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B5" w:rsidRPr="008F4C89" w:rsidRDefault="00852DB5" w:rsidP="00852DB5">
      <w:pPr>
        <w:rPr>
          <w:rFonts w:eastAsia="PMingLiU"/>
          <w:szCs w:val="28"/>
        </w:rPr>
      </w:pPr>
    </w:p>
    <w:p w:rsidR="00D37D34" w:rsidRPr="008F4C89" w:rsidRDefault="00105C33" w:rsidP="00D37D34">
      <w:pPr>
        <w:jc w:val="right"/>
        <w:rPr>
          <w:rFonts w:eastAsia="PMingLiU"/>
          <w:szCs w:val="28"/>
        </w:rPr>
      </w:pPr>
      <w:r w:rsidRPr="008F4C89">
        <w:rPr>
          <w:rFonts w:eastAsia="PMingLiU"/>
          <w:szCs w:val="28"/>
        </w:rPr>
        <w:t>Nr.</w:t>
      </w:r>
      <w:r w:rsidR="000C40D9" w:rsidRPr="008F4C89">
        <w:rPr>
          <w:rFonts w:eastAsia="PMingLiU"/>
          <w:szCs w:val="28"/>
        </w:rPr>
        <w:t xml:space="preserve"> </w:t>
      </w:r>
      <w:r w:rsidR="00A373C6" w:rsidRPr="008F4C89">
        <w:rPr>
          <w:rFonts w:eastAsia="PMingLiU"/>
          <w:szCs w:val="28"/>
        </w:rPr>
        <w:t>909</w:t>
      </w:r>
      <w:r w:rsidR="001D20F5" w:rsidRPr="008F4C89">
        <w:rPr>
          <w:rFonts w:eastAsia="PMingLiU"/>
          <w:szCs w:val="28"/>
        </w:rPr>
        <w:t xml:space="preserve"> </w:t>
      </w:r>
      <w:r w:rsidR="003F597C" w:rsidRPr="008F4C89">
        <w:rPr>
          <w:rFonts w:eastAsia="PMingLiU"/>
          <w:szCs w:val="28"/>
        </w:rPr>
        <w:t xml:space="preserve">din </w:t>
      </w:r>
      <w:r w:rsidR="0048646F" w:rsidRPr="008F4C89">
        <w:rPr>
          <w:rFonts w:eastAsia="PMingLiU"/>
          <w:szCs w:val="28"/>
        </w:rPr>
        <w:t>2</w:t>
      </w:r>
      <w:r w:rsidR="00FD6D43" w:rsidRPr="008F4C89">
        <w:rPr>
          <w:rFonts w:eastAsia="PMingLiU"/>
          <w:szCs w:val="28"/>
        </w:rPr>
        <w:t>4</w:t>
      </w:r>
      <w:r w:rsidR="00D37D34" w:rsidRPr="008F4C89">
        <w:rPr>
          <w:rFonts w:eastAsia="PMingLiU"/>
          <w:szCs w:val="28"/>
        </w:rPr>
        <w:t xml:space="preserve"> </w:t>
      </w:r>
      <w:r w:rsidR="00430908" w:rsidRPr="008F4C89">
        <w:rPr>
          <w:rFonts w:eastAsia="PMingLiU"/>
          <w:szCs w:val="28"/>
        </w:rPr>
        <w:t>august</w:t>
      </w:r>
      <w:r w:rsidR="00D37D34" w:rsidRPr="008F4C89">
        <w:rPr>
          <w:rFonts w:eastAsia="PMingLiU"/>
          <w:szCs w:val="28"/>
        </w:rPr>
        <w:t xml:space="preserve"> 2023</w:t>
      </w:r>
    </w:p>
    <w:p w:rsidR="000E780C" w:rsidRPr="008F4C89" w:rsidRDefault="000E780C" w:rsidP="008E2E4B">
      <w:pPr>
        <w:rPr>
          <w:rFonts w:eastAsia="PMingLiU"/>
          <w:szCs w:val="28"/>
        </w:rPr>
      </w:pPr>
    </w:p>
    <w:p w:rsidR="00A373C6" w:rsidRPr="00A373C6" w:rsidRDefault="00A373C6" w:rsidP="00A373C6">
      <w:pPr>
        <w:tabs>
          <w:tab w:val="left" w:pos="0"/>
        </w:tabs>
        <w:spacing w:line="240" w:lineRule="auto"/>
        <w:jc w:val="center"/>
        <w:rPr>
          <w:rFonts w:cs="Times New Roman"/>
          <w:b/>
          <w:bCs/>
          <w:szCs w:val="28"/>
        </w:rPr>
      </w:pPr>
      <w:r w:rsidRPr="00A373C6">
        <w:rPr>
          <w:rFonts w:cs="Times New Roman"/>
          <w:b/>
          <w:bCs/>
          <w:szCs w:val="28"/>
        </w:rPr>
        <w:t>DECLARAȚIE DE PRESĂ</w:t>
      </w:r>
    </w:p>
    <w:p w:rsidR="00A373C6" w:rsidRPr="00A373C6" w:rsidRDefault="00A373C6" w:rsidP="00A373C6">
      <w:pPr>
        <w:tabs>
          <w:tab w:val="left" w:pos="0"/>
        </w:tabs>
        <w:spacing w:line="240" w:lineRule="auto"/>
        <w:rPr>
          <w:rFonts w:cs="Times New Roman"/>
          <w:bCs/>
          <w:szCs w:val="28"/>
        </w:rPr>
      </w:pPr>
    </w:p>
    <w:p w:rsidR="00A373C6" w:rsidRPr="00A373C6" w:rsidRDefault="00A373C6" w:rsidP="00A373C6">
      <w:pPr>
        <w:tabs>
          <w:tab w:val="left" w:pos="0"/>
        </w:tabs>
        <w:spacing w:line="240" w:lineRule="auto"/>
        <w:rPr>
          <w:rFonts w:cs="Times New Roman"/>
          <w:b/>
          <w:bCs/>
          <w:i/>
          <w:szCs w:val="28"/>
        </w:rPr>
      </w:pPr>
      <w:r w:rsidRPr="00A373C6">
        <w:rPr>
          <w:rFonts w:cs="Times New Roman"/>
          <w:b/>
          <w:bCs/>
          <w:i/>
          <w:szCs w:val="28"/>
        </w:rPr>
        <w:tab/>
        <w:t>La data de 24 august 2023, la sediul Inspectoratului General al Poliției Române, comisar-șef de poliție Georgian DRĂGAN, director de cabinet al inspectorului general al Poliției Române, a susținut o declarație de presă. Redăm mai jos conținutul acesteia</w:t>
      </w:r>
      <w:r w:rsidRPr="00A373C6">
        <w:rPr>
          <w:rFonts w:cs="Times New Roman"/>
          <w:b/>
          <w:bCs/>
          <w:i/>
          <w:szCs w:val="28"/>
          <w:lang w:val="en-US"/>
        </w:rPr>
        <w:t>:</w:t>
      </w:r>
    </w:p>
    <w:p w:rsidR="00A373C6" w:rsidRPr="00A373C6" w:rsidRDefault="00A373C6" w:rsidP="00A373C6">
      <w:pPr>
        <w:tabs>
          <w:tab w:val="left" w:pos="0"/>
        </w:tabs>
        <w:spacing w:line="240" w:lineRule="auto"/>
        <w:rPr>
          <w:rFonts w:cs="Times New Roman"/>
          <w:bCs/>
          <w:szCs w:val="28"/>
        </w:rPr>
      </w:pPr>
      <w:bookmarkStart w:id="0" w:name="_GoBack"/>
      <w:bookmarkEnd w:id="0"/>
    </w:p>
    <w:p w:rsidR="00A373C6" w:rsidRPr="00A373C6" w:rsidRDefault="00A373C6" w:rsidP="00A373C6">
      <w:pPr>
        <w:tabs>
          <w:tab w:val="left" w:pos="0"/>
        </w:tabs>
        <w:spacing w:line="240" w:lineRule="auto"/>
        <w:rPr>
          <w:rFonts w:cs="Times New Roman"/>
          <w:bCs/>
          <w:szCs w:val="28"/>
        </w:rPr>
      </w:pPr>
      <w:r w:rsidRPr="00A373C6">
        <w:rPr>
          <w:rFonts w:cs="Times New Roman"/>
          <w:bCs/>
          <w:szCs w:val="28"/>
        </w:rPr>
        <w:t>„Având în vedere dezbaterile publice, din ultima perioadă, mă aflu în fața dumneavoastră, pentru a aduce cât mai multe clarificări cu privire la preocuparea instituțională, modul de organizare a activităților desfășurate, rezultatele obținute, precum și proiectele aflate în derulare, toate având drept scop siguranța rutieră.</w:t>
      </w:r>
    </w:p>
    <w:p w:rsidR="00A373C6" w:rsidRPr="00A373C6" w:rsidRDefault="00A373C6" w:rsidP="00A373C6">
      <w:pPr>
        <w:tabs>
          <w:tab w:val="left" w:pos="0"/>
        </w:tabs>
        <w:spacing w:line="240" w:lineRule="auto"/>
        <w:rPr>
          <w:rFonts w:cs="Times New Roman"/>
          <w:bCs/>
          <w:szCs w:val="28"/>
        </w:rPr>
      </w:pPr>
    </w:p>
    <w:p w:rsidR="00A373C6" w:rsidRPr="00A373C6" w:rsidRDefault="00A373C6" w:rsidP="00A373C6">
      <w:pPr>
        <w:tabs>
          <w:tab w:val="left" w:pos="0"/>
        </w:tabs>
        <w:spacing w:line="240" w:lineRule="auto"/>
        <w:rPr>
          <w:rFonts w:cs="Times New Roman"/>
          <w:bCs/>
          <w:szCs w:val="28"/>
        </w:rPr>
      </w:pPr>
      <w:r w:rsidRPr="00A373C6">
        <w:rPr>
          <w:rFonts w:cs="Times New Roman"/>
          <w:bCs/>
          <w:szCs w:val="28"/>
        </w:rPr>
        <w:t>Fac precizarea că, în cele ce urmează, o să prezint activitățile derulate de Poliția Română, pentru siguranța traficului rutier.</w:t>
      </w:r>
    </w:p>
    <w:p w:rsidR="00A373C6" w:rsidRPr="00A373C6" w:rsidRDefault="00A373C6" w:rsidP="00A373C6">
      <w:pPr>
        <w:tabs>
          <w:tab w:val="left" w:pos="0"/>
        </w:tabs>
        <w:spacing w:line="240" w:lineRule="auto"/>
        <w:rPr>
          <w:rFonts w:cs="Times New Roman"/>
          <w:bCs/>
          <w:szCs w:val="28"/>
        </w:rPr>
      </w:pPr>
    </w:p>
    <w:p w:rsidR="00A373C6" w:rsidRPr="00A373C6" w:rsidRDefault="00A373C6" w:rsidP="00A373C6">
      <w:pPr>
        <w:tabs>
          <w:tab w:val="left" w:pos="0"/>
        </w:tabs>
        <w:spacing w:line="240" w:lineRule="auto"/>
        <w:rPr>
          <w:rFonts w:cs="Times New Roman"/>
          <w:bCs/>
          <w:szCs w:val="28"/>
        </w:rPr>
      </w:pPr>
      <w:r w:rsidRPr="00A373C6">
        <w:rPr>
          <w:rFonts w:cs="Times New Roman"/>
          <w:bCs/>
          <w:szCs w:val="28"/>
        </w:rPr>
        <w:t>De altfel, foarte multe dintre aceste activități, la care o să fac referire, au fost derulate în prezența reprezentanților mass-media, ori au fost aduse la cunoștința opiniei publice, prin comunicate de presă.</w:t>
      </w:r>
    </w:p>
    <w:p w:rsidR="00A373C6" w:rsidRPr="00A373C6" w:rsidRDefault="00A373C6" w:rsidP="00A373C6">
      <w:pPr>
        <w:tabs>
          <w:tab w:val="left" w:pos="0"/>
        </w:tabs>
        <w:spacing w:line="240" w:lineRule="auto"/>
        <w:rPr>
          <w:rFonts w:cs="Times New Roman"/>
          <w:bCs/>
          <w:szCs w:val="28"/>
        </w:rPr>
      </w:pPr>
    </w:p>
    <w:p w:rsidR="00A373C6" w:rsidRPr="00A373C6" w:rsidRDefault="00A373C6" w:rsidP="00A373C6">
      <w:pPr>
        <w:tabs>
          <w:tab w:val="left" w:pos="0"/>
        </w:tabs>
        <w:spacing w:line="240" w:lineRule="auto"/>
        <w:rPr>
          <w:rFonts w:cs="Times New Roman"/>
          <w:bCs/>
          <w:szCs w:val="28"/>
        </w:rPr>
      </w:pPr>
      <w:r w:rsidRPr="00A373C6">
        <w:rPr>
          <w:rFonts w:cs="Times New Roman"/>
          <w:bCs/>
          <w:szCs w:val="28"/>
        </w:rPr>
        <w:t xml:space="preserve">Tema întâlnirii de astăzi o reprezintă prezentarea activităților desfășurate de structurile de poliție pentru depistarea persoanelor care conduc vehicule sub </w:t>
      </w:r>
      <w:r w:rsidRPr="00A373C6">
        <w:rPr>
          <w:rFonts w:cs="Times New Roman"/>
          <w:szCs w:val="28"/>
        </w:rPr>
        <w:t>influența alcoolului sau a altor substanțe și pentru prevenirea și combaterea traficului și consumului ilicit de droguri.</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O prioritate instituțională este reprezentată de depistarea persoanelor care conduc vehicule sub influența unor substanțe </w:t>
      </w:r>
      <w:proofErr w:type="spellStart"/>
      <w:r w:rsidRPr="00A373C6">
        <w:rPr>
          <w:rFonts w:cs="Times New Roman"/>
          <w:szCs w:val="28"/>
        </w:rPr>
        <w:t>psihoactive</w:t>
      </w:r>
      <w:proofErr w:type="spellEnd"/>
      <w:r w:rsidRPr="00A373C6">
        <w:rPr>
          <w:rFonts w:cs="Times New Roman"/>
          <w:szCs w:val="28"/>
        </w:rPr>
        <w:t>, cu precădere în marile orașe, stațiunile de pe litoralul Mării Negre, pe perioada sezonului estival, a zonelor și mediilor frecventate de consumatori și distribuitori, în proximitatea unităților de învățământ și în cadrul evenimentelor cultural-artistice cu public numeros.</w:t>
      </w:r>
    </w:p>
    <w:p w:rsidR="00A373C6" w:rsidRPr="00A373C6" w:rsidRDefault="00A373C6" w:rsidP="00A373C6">
      <w:pPr>
        <w:spacing w:line="276" w:lineRule="auto"/>
        <w:contextualSpacing/>
        <w:rPr>
          <w:rFonts w:cs="Times New Roman"/>
          <w:szCs w:val="28"/>
        </w:rPr>
      </w:pPr>
    </w:p>
    <w:p w:rsidR="00A373C6" w:rsidRPr="00A373C6" w:rsidRDefault="00A373C6" w:rsidP="00A373C6">
      <w:pPr>
        <w:numPr>
          <w:ilvl w:val="0"/>
          <w:numId w:val="9"/>
        </w:numPr>
        <w:spacing w:after="160" w:line="276" w:lineRule="auto"/>
        <w:contextualSpacing/>
        <w:jc w:val="left"/>
        <w:rPr>
          <w:rFonts w:cs="Times New Roman"/>
          <w:szCs w:val="28"/>
        </w:rPr>
      </w:pPr>
      <w:r w:rsidRPr="00A373C6">
        <w:rPr>
          <w:rFonts w:cs="Times New Roman"/>
          <w:b/>
          <w:szCs w:val="28"/>
        </w:rPr>
        <w:t xml:space="preserve">Din punct de vedere al Resurselor umane </w:t>
      </w:r>
    </w:p>
    <w:p w:rsidR="00A373C6" w:rsidRPr="00A373C6" w:rsidRDefault="00A373C6" w:rsidP="00A373C6">
      <w:pPr>
        <w:spacing w:line="276" w:lineRule="auto"/>
        <w:contextualSpacing/>
        <w:rPr>
          <w:rFonts w:cs="Times New Roman"/>
          <w:szCs w:val="28"/>
        </w:rPr>
      </w:pPr>
      <w:r w:rsidRPr="00A373C6">
        <w:rPr>
          <w:rFonts w:cs="Times New Roman"/>
          <w:szCs w:val="28"/>
        </w:rPr>
        <w:t xml:space="preserve">La data de </w:t>
      </w:r>
      <w:r w:rsidRPr="00A373C6">
        <w:rPr>
          <w:rFonts w:cs="Times New Roman"/>
          <w:b/>
          <w:szCs w:val="28"/>
        </w:rPr>
        <w:t>22.08.2023</w:t>
      </w:r>
      <w:r w:rsidRPr="00A373C6">
        <w:rPr>
          <w:rFonts w:cs="Times New Roman"/>
          <w:szCs w:val="28"/>
        </w:rPr>
        <w:t xml:space="preserve">, pe linia de muncă - poliție rutieră, erau ocupate </w:t>
      </w:r>
      <w:r w:rsidRPr="00A373C6">
        <w:rPr>
          <w:rFonts w:cs="Times New Roman"/>
          <w:b/>
          <w:szCs w:val="28"/>
        </w:rPr>
        <w:t>4.705 posturi</w:t>
      </w:r>
      <w:r w:rsidRPr="00A373C6">
        <w:rPr>
          <w:rFonts w:cs="Times New Roman"/>
          <w:szCs w:val="28"/>
        </w:rPr>
        <w:t xml:space="preserve">, dintre care </w:t>
      </w:r>
      <w:r w:rsidRPr="00A373C6">
        <w:rPr>
          <w:rFonts w:cs="Times New Roman"/>
          <w:b/>
          <w:szCs w:val="28"/>
        </w:rPr>
        <w:t>714 de ofițer</w:t>
      </w:r>
      <w:r w:rsidRPr="00A373C6">
        <w:rPr>
          <w:rFonts w:cs="Times New Roman"/>
          <w:szCs w:val="28"/>
        </w:rPr>
        <w:t xml:space="preserve"> de poliție și </w:t>
      </w:r>
      <w:r w:rsidRPr="00A373C6">
        <w:rPr>
          <w:rFonts w:cs="Times New Roman"/>
          <w:b/>
          <w:szCs w:val="28"/>
        </w:rPr>
        <w:t>3.991 de agent</w:t>
      </w:r>
      <w:r w:rsidRPr="00A373C6">
        <w:rPr>
          <w:rFonts w:cs="Times New Roman"/>
          <w:szCs w:val="28"/>
        </w:rPr>
        <w:t xml:space="preserve"> de poliție, rezultând un deficit total de </w:t>
      </w:r>
      <w:r w:rsidRPr="00A373C6">
        <w:rPr>
          <w:rFonts w:cs="Times New Roman"/>
          <w:b/>
          <w:szCs w:val="28"/>
        </w:rPr>
        <w:t xml:space="preserve">11,7% </w:t>
      </w:r>
      <w:r w:rsidRPr="00A373C6">
        <w:rPr>
          <w:rFonts w:cs="Times New Roman"/>
          <w:szCs w:val="28"/>
        </w:rPr>
        <w:t>(17,3% deficit pentru ofițeri și 10,7% pentru agenți).</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lastRenderedPageBreak/>
        <w:t xml:space="preserve">În funcție de vechimea, în specialitate, a polițiștilor pe linia de muncă - poliție rutieră, din totalul celor </w:t>
      </w:r>
      <w:r w:rsidRPr="00A373C6">
        <w:rPr>
          <w:rFonts w:cs="Times New Roman"/>
          <w:b/>
          <w:szCs w:val="28"/>
        </w:rPr>
        <w:t>4.705</w:t>
      </w:r>
      <w:r w:rsidRPr="00A373C6">
        <w:rPr>
          <w:rFonts w:cs="Times New Roman"/>
          <w:szCs w:val="28"/>
        </w:rPr>
        <w:t xml:space="preserve"> polițiști, </w:t>
      </w:r>
      <w:r w:rsidRPr="00A373C6">
        <w:rPr>
          <w:rFonts w:cs="Times New Roman"/>
          <w:b/>
          <w:szCs w:val="28"/>
        </w:rPr>
        <w:t>1.127</w:t>
      </w:r>
      <w:r w:rsidRPr="00A373C6">
        <w:rPr>
          <w:rFonts w:cs="Times New Roman"/>
          <w:szCs w:val="28"/>
        </w:rPr>
        <w:t xml:space="preserve"> au o vechime mai mică de 3 ani (24% din total), </w:t>
      </w:r>
      <w:r w:rsidRPr="00A373C6">
        <w:rPr>
          <w:rFonts w:cs="Times New Roman"/>
          <w:b/>
          <w:szCs w:val="28"/>
        </w:rPr>
        <w:t>1.002</w:t>
      </w:r>
      <w:r w:rsidRPr="00A373C6">
        <w:rPr>
          <w:rFonts w:cs="Times New Roman"/>
          <w:szCs w:val="28"/>
        </w:rPr>
        <w:t xml:space="preserve"> între 3-5 ani (21,3%) și </w:t>
      </w:r>
      <w:r w:rsidRPr="00A373C6">
        <w:rPr>
          <w:rFonts w:cs="Times New Roman"/>
          <w:b/>
          <w:szCs w:val="28"/>
        </w:rPr>
        <w:t>2.576</w:t>
      </w:r>
      <w:r w:rsidRPr="00A373C6">
        <w:rPr>
          <w:rFonts w:cs="Times New Roman"/>
          <w:szCs w:val="28"/>
        </w:rPr>
        <w:t xml:space="preserve"> peste 5 ani (54,8%).</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De asemenea, în cadrul Poliției Române </w:t>
      </w:r>
      <w:r w:rsidRPr="00A373C6">
        <w:rPr>
          <w:rFonts w:cs="Times New Roman"/>
          <w:b/>
          <w:szCs w:val="28"/>
        </w:rPr>
        <w:t>16.911</w:t>
      </w:r>
      <w:r w:rsidRPr="00A373C6">
        <w:rPr>
          <w:rFonts w:cs="Times New Roman"/>
          <w:szCs w:val="28"/>
        </w:rPr>
        <w:t xml:space="preserve"> polițiști au fost desemnați să dețină calitatea de polițist rutier, aceștia desfășurând și activități ale căror rezultate contribuie la realizarea siguranței rutiere.</w:t>
      </w:r>
    </w:p>
    <w:p w:rsidR="00A373C6" w:rsidRPr="00A373C6" w:rsidRDefault="00A373C6" w:rsidP="00A373C6">
      <w:pPr>
        <w:spacing w:line="276" w:lineRule="auto"/>
        <w:contextualSpacing/>
        <w:rPr>
          <w:rFonts w:cs="Times New Roman"/>
          <w:szCs w:val="28"/>
        </w:rPr>
      </w:pPr>
    </w:p>
    <w:p w:rsidR="00A373C6" w:rsidRPr="00A373C6" w:rsidRDefault="00A373C6" w:rsidP="00A373C6">
      <w:pPr>
        <w:numPr>
          <w:ilvl w:val="0"/>
          <w:numId w:val="9"/>
        </w:numPr>
        <w:spacing w:after="160" w:line="276" w:lineRule="auto"/>
        <w:contextualSpacing/>
        <w:jc w:val="left"/>
        <w:rPr>
          <w:rFonts w:cs="Times New Roman"/>
          <w:szCs w:val="28"/>
        </w:rPr>
      </w:pPr>
      <w:r w:rsidRPr="00A373C6">
        <w:rPr>
          <w:rFonts w:cs="Times New Roman"/>
          <w:b/>
          <w:szCs w:val="28"/>
        </w:rPr>
        <w:t xml:space="preserve">În ceea ce privește Dotarea </w:t>
      </w:r>
    </w:p>
    <w:p w:rsidR="00A373C6" w:rsidRPr="00A373C6" w:rsidRDefault="00A373C6" w:rsidP="00A373C6">
      <w:pPr>
        <w:spacing w:line="276" w:lineRule="auto"/>
        <w:ind w:firstLine="567"/>
        <w:rPr>
          <w:rFonts w:cs="Times New Roman"/>
          <w:i/>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Creșterea capacității operaționale a formațiunilor de poliție rutieră a reprezentat, în permanență, o prioritate pentru conducerea Poliției Române fiind întreprinse demersuri constante pentru asigurarea fondurilor financiare de la bugetul de stat, precum și prin accesarea de fonduri externe nerambursabile, ca instrument alternativ de completare a necesităților instituționale.</w:t>
      </w:r>
    </w:p>
    <w:p w:rsidR="00A373C6" w:rsidRPr="00A373C6" w:rsidRDefault="00A373C6" w:rsidP="00A373C6">
      <w:pPr>
        <w:spacing w:line="276" w:lineRule="auto"/>
        <w:contextualSpacing/>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În anul 2017,</w:t>
      </w:r>
      <w:r w:rsidRPr="00A373C6">
        <w:rPr>
          <w:rFonts w:cs="Times New Roman"/>
          <w:szCs w:val="28"/>
        </w:rPr>
        <w:t xml:space="preserve"> au fost inițiate de către IGPR primele achiziții de </w:t>
      </w:r>
      <w:r w:rsidRPr="00A373C6">
        <w:rPr>
          <w:rFonts w:cs="Times New Roman"/>
          <w:b/>
          <w:szCs w:val="28"/>
        </w:rPr>
        <w:t xml:space="preserve">mijloace tehnice pentru depistarea substanțelor </w:t>
      </w:r>
      <w:proofErr w:type="spellStart"/>
      <w:r w:rsidRPr="00A373C6">
        <w:rPr>
          <w:rFonts w:cs="Times New Roman"/>
          <w:b/>
          <w:szCs w:val="28"/>
        </w:rPr>
        <w:t>psihoactive</w:t>
      </w:r>
      <w:proofErr w:type="spellEnd"/>
      <w:r w:rsidRPr="00A373C6">
        <w:rPr>
          <w:rFonts w:cs="Times New Roman"/>
          <w:b/>
          <w:szCs w:val="28"/>
        </w:rPr>
        <w:t xml:space="preserve"> (</w:t>
      </w:r>
      <w:proofErr w:type="spellStart"/>
      <w:r w:rsidRPr="00A373C6">
        <w:rPr>
          <w:rFonts w:cs="Times New Roman"/>
          <w:b/>
          <w:szCs w:val="28"/>
        </w:rPr>
        <w:t>DrugTest</w:t>
      </w:r>
      <w:proofErr w:type="spellEnd"/>
      <w:r w:rsidRPr="00A373C6">
        <w:rPr>
          <w:rFonts w:cs="Times New Roman"/>
          <w:b/>
          <w:szCs w:val="28"/>
        </w:rPr>
        <w:t>)</w:t>
      </w:r>
      <w:r w:rsidRPr="00A373C6">
        <w:rPr>
          <w:rFonts w:cs="Times New Roman"/>
          <w:szCs w:val="28"/>
        </w:rPr>
        <w:t>, fiind dotate toate birourile Brigăzii Autostrăzi, cu 6 aparate, pentru exploatarea în munca de poliție și valorificarea rezultatelor în ceea ce privește eficiența de depistare a persoanelor de interes.</w:t>
      </w:r>
    </w:p>
    <w:p w:rsidR="00A373C6" w:rsidRPr="00A373C6" w:rsidRDefault="00A373C6" w:rsidP="00A373C6">
      <w:pPr>
        <w:spacing w:line="276" w:lineRule="auto"/>
        <w:contextualSpacing/>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Începând cu anul 2019,</w:t>
      </w:r>
      <w:r w:rsidRPr="00A373C6">
        <w:rPr>
          <w:rFonts w:cs="Times New Roman"/>
          <w:szCs w:val="28"/>
        </w:rPr>
        <w:t xml:space="preserve"> au fost asigurate fonduri financiare pentru achiziționarea la nivelul unităților de politie a </w:t>
      </w:r>
      <w:r w:rsidRPr="00A373C6">
        <w:rPr>
          <w:rFonts w:cs="Times New Roman"/>
          <w:b/>
          <w:szCs w:val="28"/>
        </w:rPr>
        <w:t>122 de</w:t>
      </w:r>
      <w:r w:rsidRPr="00A373C6">
        <w:rPr>
          <w:rFonts w:cs="Times New Roman"/>
          <w:szCs w:val="28"/>
        </w:rPr>
        <w:t xml:space="preserve"> echipamente de depistare a substanțelor </w:t>
      </w:r>
      <w:proofErr w:type="spellStart"/>
      <w:r w:rsidRPr="00A373C6">
        <w:rPr>
          <w:rFonts w:cs="Times New Roman"/>
          <w:szCs w:val="28"/>
        </w:rPr>
        <w:t>psihoactive</w:t>
      </w:r>
      <w:proofErr w:type="spellEnd"/>
      <w:r w:rsidRPr="00A373C6">
        <w:rPr>
          <w:rFonts w:cs="Times New Roman"/>
          <w:szCs w:val="28"/>
        </w:rPr>
        <w:t>.</w:t>
      </w:r>
    </w:p>
    <w:p w:rsidR="00A373C6" w:rsidRPr="00A373C6" w:rsidRDefault="00A373C6" w:rsidP="00A373C6">
      <w:pPr>
        <w:spacing w:line="276" w:lineRule="auto"/>
        <w:contextualSpacing/>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În prezent,</w:t>
      </w:r>
      <w:r w:rsidRPr="00A373C6">
        <w:rPr>
          <w:rFonts w:cs="Times New Roman"/>
          <w:szCs w:val="28"/>
        </w:rPr>
        <w:t xml:space="preserve"> IGPR are în derulare o </w:t>
      </w:r>
      <w:r w:rsidRPr="00A373C6">
        <w:rPr>
          <w:rFonts w:cs="Times New Roman"/>
          <w:b/>
          <w:szCs w:val="28"/>
        </w:rPr>
        <w:t>procedură de achiziționare</w:t>
      </w:r>
      <w:r w:rsidRPr="00A373C6">
        <w:rPr>
          <w:rFonts w:cs="Times New Roman"/>
          <w:szCs w:val="28"/>
        </w:rPr>
        <w:t xml:space="preserve"> pentru </w:t>
      </w:r>
      <w:r w:rsidRPr="00A373C6">
        <w:rPr>
          <w:rFonts w:cs="Times New Roman"/>
          <w:b/>
          <w:szCs w:val="28"/>
        </w:rPr>
        <w:t>400 de</w:t>
      </w:r>
      <w:r w:rsidRPr="00A373C6">
        <w:rPr>
          <w:rFonts w:cs="Times New Roman"/>
          <w:szCs w:val="28"/>
        </w:rPr>
        <w:t xml:space="preserve"> aparate pentru depistarea prezenței în salivă a substanțelor stupefiante, cu termen de depunere a ofertelor stabilit pentru data de </w:t>
      </w:r>
      <w:r w:rsidRPr="00A373C6">
        <w:rPr>
          <w:rFonts w:cs="Times New Roman"/>
          <w:b/>
          <w:szCs w:val="28"/>
        </w:rPr>
        <w:t>31.08.2023,</w:t>
      </w:r>
      <w:r w:rsidRPr="00A373C6">
        <w:rPr>
          <w:rFonts w:cs="Times New Roman"/>
          <w:szCs w:val="28"/>
        </w:rPr>
        <w:t xml:space="preserve"> fondurile financiare </w:t>
      </w:r>
      <w:proofErr w:type="spellStart"/>
      <w:r w:rsidRPr="00A373C6">
        <w:rPr>
          <w:rFonts w:cs="Times New Roman"/>
          <w:szCs w:val="28"/>
        </w:rPr>
        <w:t>find</w:t>
      </w:r>
      <w:proofErr w:type="spellEnd"/>
      <w:r w:rsidRPr="00A373C6">
        <w:rPr>
          <w:rFonts w:cs="Times New Roman"/>
          <w:szCs w:val="28"/>
        </w:rPr>
        <w:t xml:space="preserve"> asigurate, pentru </w:t>
      </w:r>
      <w:r w:rsidRPr="00A373C6">
        <w:rPr>
          <w:rFonts w:cs="Times New Roman"/>
          <w:b/>
          <w:szCs w:val="28"/>
        </w:rPr>
        <w:t>244 de sisteme,</w:t>
      </w:r>
      <w:r w:rsidRPr="00A373C6">
        <w:rPr>
          <w:rFonts w:cs="Times New Roman"/>
          <w:szCs w:val="28"/>
        </w:rPr>
        <w:t xml:space="preserve"> din 2 proiecte cu finanțare externă, urmând ca pentru diferența de </w:t>
      </w:r>
      <w:r w:rsidRPr="00A373C6">
        <w:rPr>
          <w:rFonts w:cs="Times New Roman"/>
          <w:b/>
          <w:szCs w:val="28"/>
        </w:rPr>
        <w:t xml:space="preserve">156 </w:t>
      </w:r>
      <w:r w:rsidRPr="00A373C6">
        <w:rPr>
          <w:rFonts w:cs="Times New Roman"/>
          <w:szCs w:val="28"/>
        </w:rPr>
        <w:t>să fie identificate/alocate sumele necesare pe durata de valabilitate a acordului-cadru.</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Astfel, la această dată, unitățile de poliție dețin </w:t>
      </w:r>
      <w:r w:rsidRPr="00A373C6">
        <w:rPr>
          <w:rFonts w:cs="Times New Roman"/>
          <w:b/>
          <w:szCs w:val="28"/>
        </w:rPr>
        <w:t>184 de dispozitive</w:t>
      </w:r>
      <w:r w:rsidRPr="00A373C6">
        <w:rPr>
          <w:rFonts w:cs="Times New Roman"/>
          <w:szCs w:val="28"/>
        </w:rPr>
        <w:t>, dintre care 56 fiind puse la dispoziție, în baza unor contracte de comodat.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lastRenderedPageBreak/>
        <w:t xml:space="preserve">În ceea ce </w:t>
      </w:r>
      <w:proofErr w:type="spellStart"/>
      <w:r w:rsidRPr="00A373C6">
        <w:rPr>
          <w:rFonts w:cs="Times New Roman"/>
          <w:szCs w:val="28"/>
        </w:rPr>
        <w:t>priveste</w:t>
      </w:r>
      <w:proofErr w:type="spellEnd"/>
      <w:r w:rsidRPr="00A373C6">
        <w:rPr>
          <w:rFonts w:cs="Times New Roman"/>
          <w:szCs w:val="28"/>
        </w:rPr>
        <w:t xml:space="preserve"> creșterea capacității de intervenție a formațiunilor rutiere, din anul 2020 până în prezent, au fost achiziționate </w:t>
      </w:r>
      <w:r w:rsidRPr="00A373C6">
        <w:rPr>
          <w:rFonts w:cs="Times New Roman"/>
          <w:b/>
          <w:szCs w:val="28"/>
        </w:rPr>
        <w:t>576 de autovehicule</w:t>
      </w:r>
      <w:r w:rsidRPr="00A373C6">
        <w:rPr>
          <w:rFonts w:cs="Times New Roman"/>
          <w:szCs w:val="28"/>
        </w:rPr>
        <w:t xml:space="preserve">, </w:t>
      </w:r>
      <w:r w:rsidRPr="00A373C6">
        <w:rPr>
          <w:rFonts w:cs="Times New Roman"/>
          <w:b/>
          <w:szCs w:val="28"/>
        </w:rPr>
        <w:t xml:space="preserve">730 de </w:t>
      </w:r>
      <w:proofErr w:type="spellStart"/>
      <w:r w:rsidRPr="00A373C6">
        <w:rPr>
          <w:rFonts w:cs="Times New Roman"/>
          <w:b/>
          <w:szCs w:val="28"/>
        </w:rPr>
        <w:t>etilometre</w:t>
      </w:r>
      <w:proofErr w:type="spellEnd"/>
      <w:r w:rsidRPr="00A373C6">
        <w:rPr>
          <w:rFonts w:cs="Times New Roman"/>
          <w:szCs w:val="28"/>
        </w:rPr>
        <w:t xml:space="preserve">, </w:t>
      </w:r>
      <w:r w:rsidRPr="00A373C6">
        <w:rPr>
          <w:rFonts w:cs="Times New Roman"/>
          <w:b/>
          <w:szCs w:val="28"/>
        </w:rPr>
        <w:t xml:space="preserve">150 de cinemometre </w:t>
      </w:r>
      <w:r w:rsidRPr="00A373C6">
        <w:rPr>
          <w:rFonts w:cs="Times New Roman"/>
          <w:szCs w:val="28"/>
        </w:rPr>
        <w:t xml:space="preserve"> (radar tip pistol), </w:t>
      </w:r>
      <w:r w:rsidRPr="00A373C6">
        <w:rPr>
          <w:rFonts w:cs="Times New Roman"/>
          <w:b/>
          <w:szCs w:val="28"/>
        </w:rPr>
        <w:t>1.000 de complete de blocare a trecerii auto</w:t>
      </w:r>
      <w:r w:rsidRPr="00A373C6">
        <w:rPr>
          <w:rFonts w:cs="Times New Roman"/>
          <w:szCs w:val="28"/>
        </w:rPr>
        <w:t xml:space="preserve"> și alte echipamente de protecție și intervenție.</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De asemenea, în prezent, structurile de poliție rutieră au în dotare </w:t>
      </w:r>
      <w:r w:rsidRPr="00A373C6">
        <w:rPr>
          <w:rFonts w:cs="Times New Roman"/>
          <w:b/>
          <w:szCs w:val="28"/>
        </w:rPr>
        <w:t>1.824 de autovehicule</w:t>
      </w:r>
      <w:r w:rsidRPr="00A373C6">
        <w:rPr>
          <w:rFonts w:cs="Times New Roman"/>
          <w:szCs w:val="28"/>
        </w:rPr>
        <w:t>.</w:t>
      </w:r>
    </w:p>
    <w:p w:rsidR="00A373C6" w:rsidRPr="00A373C6" w:rsidRDefault="00A373C6" w:rsidP="00A373C6">
      <w:pPr>
        <w:spacing w:line="276" w:lineRule="auto"/>
        <w:contextualSpacing/>
        <w:rPr>
          <w:rFonts w:cs="Times New Roman"/>
          <w:szCs w:val="28"/>
        </w:rPr>
      </w:pPr>
    </w:p>
    <w:p w:rsidR="00A373C6" w:rsidRPr="00A373C6" w:rsidRDefault="00A373C6" w:rsidP="00A373C6">
      <w:pPr>
        <w:numPr>
          <w:ilvl w:val="0"/>
          <w:numId w:val="9"/>
        </w:numPr>
        <w:spacing w:after="160" w:line="276" w:lineRule="auto"/>
        <w:contextualSpacing/>
        <w:jc w:val="left"/>
        <w:rPr>
          <w:rFonts w:cs="Times New Roman"/>
          <w:szCs w:val="28"/>
        </w:rPr>
      </w:pPr>
      <w:r w:rsidRPr="00A373C6">
        <w:rPr>
          <w:rFonts w:cs="Times New Roman"/>
          <w:b/>
          <w:szCs w:val="28"/>
        </w:rPr>
        <w:t xml:space="preserve">Cu privire la Proiectele în derulare </w:t>
      </w:r>
    </w:p>
    <w:p w:rsidR="00A373C6" w:rsidRPr="00A373C6" w:rsidRDefault="00A373C6" w:rsidP="00A373C6">
      <w:pPr>
        <w:spacing w:line="276" w:lineRule="auto"/>
        <w:contextualSpacing/>
        <w:rPr>
          <w:rFonts w:cs="Times New Roman"/>
          <w:i/>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La nivelul Poliției Române se află în implementare următoarele proiecte, cu obiective în domeniul siguranței rutiere, după cum urmează:</w:t>
      </w:r>
    </w:p>
    <w:p w:rsidR="00A373C6" w:rsidRPr="00A373C6" w:rsidRDefault="00A373C6" w:rsidP="00A373C6">
      <w:pPr>
        <w:spacing w:line="276" w:lineRule="auto"/>
        <w:contextualSpacing/>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a)</w:t>
      </w:r>
      <w:r w:rsidRPr="00A373C6">
        <w:rPr>
          <w:rFonts w:cs="Times New Roman"/>
          <w:szCs w:val="28"/>
        </w:rPr>
        <w:t xml:space="preserve"> Proiectul ,,</w:t>
      </w:r>
      <w:r w:rsidRPr="00A373C6">
        <w:rPr>
          <w:rFonts w:cs="Times New Roman"/>
          <w:b/>
          <w:i/>
          <w:szCs w:val="28"/>
        </w:rPr>
        <w:t>EDUCAȚIE RUTIERĂ</w:t>
      </w:r>
      <w:r w:rsidRPr="00A373C6">
        <w:rPr>
          <w:rFonts w:cs="Times New Roman"/>
          <w:i/>
          <w:szCs w:val="28"/>
        </w:rPr>
        <w:t xml:space="preserve"> - Modelarea factorului uman prin responsabilizarea participanților la trafic pentru creșterea gradului de siguranță rutieră</w:t>
      </w:r>
      <w:r w:rsidRPr="00A373C6">
        <w:rPr>
          <w:rFonts w:cs="Times New Roman"/>
          <w:szCs w:val="28"/>
        </w:rPr>
        <w:t>” (POIM) în valoare totală de peste 6,6 milioane de EURO, perioada de implementare fiind 01.07.2020 – 31.12.2023.</w:t>
      </w:r>
    </w:p>
    <w:p w:rsidR="00A373C6" w:rsidRPr="00A373C6" w:rsidRDefault="00A373C6" w:rsidP="00A373C6">
      <w:pPr>
        <w:spacing w:line="276" w:lineRule="auto"/>
        <w:contextualSpacing/>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 xml:space="preserve">În cadrul acestui proiect, până în prezent, au fost realizate </w:t>
      </w:r>
      <w:r w:rsidRPr="00A373C6">
        <w:rPr>
          <w:rFonts w:cs="Times New Roman"/>
          <w:szCs w:val="28"/>
        </w:rPr>
        <w:t>6 campanii de prevenire naționale și au fost achiziționate 45 de laboratoare mobile dotate tehnic și expozițional, pentru educația rutieră.</w:t>
      </w:r>
    </w:p>
    <w:p w:rsidR="00A373C6" w:rsidRPr="00A373C6" w:rsidRDefault="00A373C6" w:rsidP="00A373C6">
      <w:pPr>
        <w:spacing w:line="276" w:lineRule="auto"/>
        <w:contextualSpacing/>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De asemenea, Sunt în curs de achiziție</w:t>
      </w:r>
      <w:r w:rsidRPr="00A373C6">
        <w:rPr>
          <w:rFonts w:cs="Times New Roman"/>
          <w:szCs w:val="28"/>
        </w:rPr>
        <w:t xml:space="preserve"> - caravana educațională cu semiremorcă personalizată și alte mijloace pentru dotarea structurilor de poliție rutieră.</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b)</w:t>
      </w:r>
      <w:r w:rsidRPr="00A373C6">
        <w:rPr>
          <w:rFonts w:cs="Times New Roman"/>
          <w:szCs w:val="28"/>
        </w:rPr>
        <w:t xml:space="preserve"> Proiectul ,,</w:t>
      </w:r>
      <w:r w:rsidRPr="00A373C6">
        <w:rPr>
          <w:rFonts w:asciiTheme="minorHAnsi" w:hAnsiTheme="minorHAnsi"/>
          <w:szCs w:val="28"/>
        </w:rPr>
        <w:t xml:space="preserve"> </w:t>
      </w:r>
      <w:r w:rsidRPr="00A373C6">
        <w:rPr>
          <w:rFonts w:cs="Times New Roman"/>
          <w:i/>
          <w:szCs w:val="28"/>
        </w:rPr>
        <w:t>Dezvoltarea unui sistem mixt mobil de monitorizare a traficului rutier privind încălcarea regulilor de circulați</w:t>
      </w:r>
      <w:r w:rsidRPr="00A373C6">
        <w:rPr>
          <w:rFonts w:cs="Times New Roman"/>
          <w:szCs w:val="28"/>
        </w:rPr>
        <w:t>” în valoare totală de peste 26 de milioane de Euro, termenul de implementare fiind 30.12.2023.</w:t>
      </w:r>
    </w:p>
    <w:p w:rsidR="00A373C6" w:rsidRPr="00A373C6" w:rsidRDefault="00A373C6" w:rsidP="00A373C6">
      <w:pPr>
        <w:spacing w:line="276" w:lineRule="auto"/>
        <w:contextualSpacing/>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 xml:space="preserve">Până în prezent, în cadrul acestui proiect, au fost  </w:t>
      </w:r>
      <w:r w:rsidRPr="00A373C6">
        <w:rPr>
          <w:rFonts w:cs="Times New Roman"/>
          <w:szCs w:val="28"/>
        </w:rPr>
        <w:t>recepționate 250 de autospeciale, un sistem de preluare a informațiilor din trafic, soluții IT, dispozitive mobile, soluție de securitate și alte mijloace pentru dotarea structurilor de rutieră.</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Sunt în curs de recepționare sau achiziționare</w:t>
      </w:r>
      <w:r w:rsidRPr="00A373C6">
        <w:rPr>
          <w:rFonts w:cs="Times New Roman"/>
          <w:szCs w:val="28"/>
        </w:rPr>
        <w:t xml:space="preserve"> alte 50 de autospeciale, aparate pentru măsurarea vitezei de circulație a autovehiculelor, servicii de comunicații, servicii de instruire, imprimante mobile și sisteme electronice mobile de depistare a substanțelor stupefiante în salivă. ( 44 de aparate </w:t>
      </w:r>
      <w:proofErr w:type="spellStart"/>
      <w:r w:rsidRPr="00A373C6">
        <w:rPr>
          <w:rFonts w:cs="Times New Roman"/>
          <w:szCs w:val="28"/>
        </w:rPr>
        <w:t>drugtest</w:t>
      </w:r>
      <w:proofErr w:type="spellEnd"/>
      <w:r w:rsidRPr="00A373C6">
        <w:rPr>
          <w:rFonts w:cs="Times New Roman"/>
          <w:szCs w:val="28"/>
        </w:rPr>
        <w: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c) Proiectul ,,</w:t>
      </w:r>
      <w:r w:rsidRPr="00A373C6">
        <w:rPr>
          <w:rFonts w:asciiTheme="minorHAnsi" w:hAnsiTheme="minorHAnsi"/>
          <w:szCs w:val="28"/>
        </w:rPr>
        <w:t xml:space="preserve"> </w:t>
      </w:r>
      <w:r w:rsidRPr="00A373C6">
        <w:rPr>
          <w:rFonts w:cs="Times New Roman"/>
          <w:b/>
          <w:i/>
          <w:szCs w:val="28"/>
        </w:rPr>
        <w:t xml:space="preserve">HELIPOL - </w:t>
      </w:r>
      <w:r w:rsidRPr="00A373C6">
        <w:rPr>
          <w:rFonts w:cs="Times New Roman"/>
          <w:i/>
          <w:szCs w:val="28"/>
        </w:rPr>
        <w:t xml:space="preserve">Acțiune integrată pentru </w:t>
      </w:r>
      <w:proofErr w:type="spellStart"/>
      <w:r w:rsidRPr="00A373C6">
        <w:rPr>
          <w:rFonts w:cs="Times New Roman"/>
          <w:i/>
          <w:szCs w:val="28"/>
        </w:rPr>
        <w:t>creşterea</w:t>
      </w:r>
      <w:proofErr w:type="spellEnd"/>
      <w:r w:rsidRPr="00A373C6">
        <w:rPr>
          <w:rFonts w:cs="Times New Roman"/>
          <w:i/>
          <w:szCs w:val="28"/>
        </w:rPr>
        <w:t xml:space="preserve"> </w:t>
      </w:r>
      <w:proofErr w:type="spellStart"/>
      <w:r w:rsidRPr="00A373C6">
        <w:rPr>
          <w:rFonts w:cs="Times New Roman"/>
          <w:i/>
          <w:szCs w:val="28"/>
        </w:rPr>
        <w:t>siguranţei</w:t>
      </w:r>
      <w:proofErr w:type="spellEnd"/>
      <w:r w:rsidRPr="00A373C6">
        <w:rPr>
          <w:rFonts w:cs="Times New Roman"/>
          <w:i/>
          <w:szCs w:val="28"/>
        </w:rPr>
        <w:t xml:space="preserve"> traficului rutier</w:t>
      </w:r>
      <w:r w:rsidRPr="00A373C6">
        <w:rPr>
          <w:rFonts w:cs="Times New Roman"/>
          <w:szCs w:val="28"/>
        </w:rPr>
        <w:t xml:space="preserve">” în valoare totală de </w:t>
      </w:r>
      <w:r w:rsidRPr="00A373C6">
        <w:rPr>
          <w:rFonts w:cs="Times New Roman"/>
          <w:b/>
          <w:szCs w:val="28"/>
        </w:rPr>
        <w:t>91 de milioane de euro, t</w:t>
      </w:r>
      <w:r w:rsidRPr="00A373C6">
        <w:rPr>
          <w:rFonts w:cs="Times New Roman"/>
          <w:szCs w:val="28"/>
        </w:rPr>
        <w:t xml:space="preserve">ermenul de implementare fiind </w:t>
      </w:r>
      <w:r w:rsidRPr="00A373C6">
        <w:rPr>
          <w:rFonts w:cs="Times New Roman"/>
          <w:b/>
          <w:szCs w:val="28"/>
        </w:rPr>
        <w:t>30.12.2023</w:t>
      </w:r>
      <w:r w:rsidRPr="00A373C6">
        <w:rPr>
          <w:rFonts w:cs="Times New Roman"/>
          <w:szCs w:val="28"/>
        </w:rPr>
        <w: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Sunt în curs de achiziție 200 de aparate </w:t>
      </w:r>
      <w:proofErr w:type="spellStart"/>
      <w:r w:rsidRPr="00A373C6">
        <w:rPr>
          <w:rFonts w:cs="Times New Roman"/>
          <w:szCs w:val="28"/>
        </w:rPr>
        <w:t>DrugTest</w:t>
      </w:r>
      <w:proofErr w:type="spellEnd"/>
      <w:r w:rsidRPr="00A373C6">
        <w:rPr>
          <w:rFonts w:cs="Times New Roman"/>
          <w:szCs w:val="28"/>
        </w:rPr>
        <w:t xml:space="preserve">, 200 de autovehicule, 75 de motociclete, 800 de </w:t>
      </w:r>
      <w:proofErr w:type="spellStart"/>
      <w:r w:rsidRPr="00A373C6">
        <w:rPr>
          <w:rFonts w:cs="Times New Roman"/>
          <w:szCs w:val="28"/>
        </w:rPr>
        <w:t>etilometre</w:t>
      </w:r>
      <w:proofErr w:type="spellEnd"/>
      <w:r w:rsidRPr="00A373C6">
        <w:rPr>
          <w:rFonts w:cs="Times New Roman"/>
          <w:szCs w:val="28"/>
        </w:rPr>
        <w:t>, 200 de s</w:t>
      </w:r>
      <w:r w:rsidRPr="00A373C6">
        <w:rPr>
          <w:rFonts w:cs="Times New Roman"/>
          <w:szCs w:val="28"/>
          <w:lang w:eastAsia="ro-RO"/>
        </w:rPr>
        <w:t xml:space="preserve">isteme de cercetare la </w:t>
      </w:r>
      <w:proofErr w:type="spellStart"/>
      <w:r w:rsidRPr="00A373C6">
        <w:rPr>
          <w:rFonts w:cs="Times New Roman"/>
          <w:szCs w:val="28"/>
          <w:lang w:eastAsia="ro-RO"/>
        </w:rPr>
        <w:t>faţa</w:t>
      </w:r>
      <w:proofErr w:type="spellEnd"/>
      <w:r w:rsidRPr="00A373C6">
        <w:rPr>
          <w:rFonts w:cs="Times New Roman"/>
          <w:szCs w:val="28"/>
          <w:lang w:eastAsia="ro-RO"/>
        </w:rPr>
        <w:t xml:space="preserve"> locului, în cazul accidentelor rutiere, sisteme și echipamente pentru structurile de poliție rutieră.</w:t>
      </w:r>
    </w:p>
    <w:tbl>
      <w:tblPr>
        <w:tblW w:w="4268" w:type="pct"/>
        <w:jc w:val="center"/>
        <w:tblCellMar>
          <w:left w:w="0" w:type="dxa"/>
          <w:right w:w="0" w:type="dxa"/>
        </w:tblCellMar>
        <w:tblLook w:val="04A0" w:firstRow="1" w:lastRow="0" w:firstColumn="1" w:lastColumn="0" w:noHBand="0" w:noVBand="1"/>
      </w:tblPr>
      <w:tblGrid>
        <w:gridCol w:w="4596"/>
        <w:gridCol w:w="1326"/>
        <w:gridCol w:w="2665"/>
      </w:tblGrid>
      <w:tr w:rsidR="00A373C6" w:rsidRPr="00A373C6" w:rsidTr="00431F08">
        <w:trPr>
          <w:trHeight w:val="467"/>
          <w:jc w:val="center"/>
        </w:trPr>
        <w:tc>
          <w:tcPr>
            <w:tcW w:w="2676" w:type="pct"/>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COMPONENTA PROIECT</w:t>
            </w:r>
          </w:p>
        </w:tc>
        <w:tc>
          <w:tcPr>
            <w:tcW w:w="772" w:type="pct"/>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Cantitate</w:t>
            </w:r>
          </w:p>
        </w:tc>
        <w:tc>
          <w:tcPr>
            <w:tcW w:w="155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 xml:space="preserve">Stadiul </w:t>
            </w:r>
            <w:proofErr w:type="spellStart"/>
            <w:r w:rsidRPr="00A373C6">
              <w:rPr>
                <w:rFonts w:cs="Times New Roman"/>
                <w:color w:val="000000"/>
                <w:szCs w:val="28"/>
                <w:lang w:eastAsia="ro-RO"/>
              </w:rPr>
              <w:t>achizitiei</w:t>
            </w:r>
            <w:proofErr w:type="spellEnd"/>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373C6" w:rsidRPr="00A373C6" w:rsidRDefault="00A373C6" w:rsidP="00A373C6">
            <w:pPr>
              <w:spacing w:line="240" w:lineRule="auto"/>
              <w:jc w:val="left"/>
              <w:rPr>
                <w:rFonts w:cs="Times New Roman"/>
                <w:szCs w:val="28"/>
                <w:lang w:eastAsia="ro-RO"/>
              </w:rPr>
            </w:pPr>
            <w:r w:rsidRPr="00A373C6">
              <w:rPr>
                <w:rFonts w:cs="Times New Roman"/>
                <w:szCs w:val="28"/>
                <w:lang w:eastAsia="ro-RO"/>
              </w:rPr>
              <w:t xml:space="preserve">Autovehicule 4x4 </w:t>
            </w:r>
          </w:p>
        </w:tc>
        <w:tc>
          <w:tcPr>
            <w:tcW w:w="7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200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Acord cadru existent</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373C6" w:rsidRPr="00A373C6" w:rsidRDefault="00A373C6" w:rsidP="00A373C6">
            <w:pPr>
              <w:spacing w:line="240" w:lineRule="auto"/>
              <w:jc w:val="left"/>
              <w:rPr>
                <w:rFonts w:cs="Times New Roman"/>
                <w:szCs w:val="28"/>
                <w:lang w:eastAsia="ro-RO"/>
              </w:rPr>
            </w:pPr>
            <w:r w:rsidRPr="00A373C6">
              <w:rPr>
                <w:rFonts w:cs="Times New Roman"/>
                <w:szCs w:val="28"/>
                <w:lang w:eastAsia="ro-RO"/>
              </w:rPr>
              <w:t>Motociclete</w:t>
            </w:r>
          </w:p>
        </w:tc>
        <w:tc>
          <w:tcPr>
            <w:tcW w:w="7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75</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Acord cadru existent</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373C6" w:rsidRPr="00A373C6" w:rsidRDefault="00A373C6" w:rsidP="00A373C6">
            <w:pPr>
              <w:spacing w:line="240" w:lineRule="auto"/>
              <w:jc w:val="left"/>
              <w:rPr>
                <w:rFonts w:cs="Times New Roman"/>
                <w:szCs w:val="28"/>
                <w:lang w:eastAsia="ro-RO"/>
              </w:rPr>
            </w:pPr>
            <w:r w:rsidRPr="00A373C6">
              <w:rPr>
                <w:rFonts w:cs="Times New Roman"/>
                <w:szCs w:val="28"/>
                <w:lang w:eastAsia="ro-RO"/>
              </w:rPr>
              <w:t>Kit semnalizare rutieră</w:t>
            </w:r>
          </w:p>
        </w:tc>
        <w:tc>
          <w:tcPr>
            <w:tcW w:w="7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200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Procedură lansată</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373C6" w:rsidRPr="00A373C6" w:rsidRDefault="00A373C6" w:rsidP="00A373C6">
            <w:pPr>
              <w:spacing w:line="240" w:lineRule="auto"/>
              <w:jc w:val="left"/>
              <w:rPr>
                <w:rFonts w:cs="Times New Roman"/>
                <w:szCs w:val="28"/>
                <w:lang w:eastAsia="ro-RO"/>
              </w:rPr>
            </w:pPr>
            <w:r w:rsidRPr="00A373C6">
              <w:rPr>
                <w:rFonts w:cs="Times New Roman"/>
                <w:szCs w:val="28"/>
                <w:lang w:eastAsia="ro-RO"/>
              </w:rPr>
              <w:t xml:space="preserve">Sistem de cercetare la </w:t>
            </w:r>
            <w:proofErr w:type="spellStart"/>
            <w:r w:rsidRPr="00A373C6">
              <w:rPr>
                <w:rFonts w:cs="Times New Roman"/>
                <w:szCs w:val="28"/>
                <w:lang w:eastAsia="ro-RO"/>
              </w:rPr>
              <w:t>faţa</w:t>
            </w:r>
            <w:proofErr w:type="spellEnd"/>
            <w:r w:rsidRPr="00A373C6">
              <w:rPr>
                <w:rFonts w:cs="Times New Roman"/>
                <w:szCs w:val="28"/>
                <w:lang w:eastAsia="ro-RO"/>
              </w:rPr>
              <w:t xml:space="preserve"> locului (accidente rutiere)</w:t>
            </w:r>
          </w:p>
        </w:tc>
        <w:tc>
          <w:tcPr>
            <w:tcW w:w="7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200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Procedură lansată</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373C6" w:rsidRPr="00A373C6" w:rsidRDefault="00A373C6" w:rsidP="00A373C6">
            <w:pPr>
              <w:spacing w:line="240" w:lineRule="auto"/>
              <w:jc w:val="left"/>
              <w:rPr>
                <w:rFonts w:cs="Times New Roman"/>
                <w:szCs w:val="28"/>
                <w:lang w:eastAsia="ro-RO"/>
              </w:rPr>
            </w:pPr>
            <w:r w:rsidRPr="00A373C6">
              <w:rPr>
                <w:rFonts w:cs="Times New Roman"/>
                <w:szCs w:val="28"/>
                <w:lang w:eastAsia="ro-RO"/>
              </w:rPr>
              <w:t xml:space="preserve">Sisteme electronice mobile de depistare a substanțelor </w:t>
            </w:r>
            <w:proofErr w:type="spellStart"/>
            <w:r w:rsidRPr="00A373C6">
              <w:rPr>
                <w:rFonts w:cs="Times New Roman"/>
                <w:szCs w:val="28"/>
                <w:lang w:eastAsia="ro-RO"/>
              </w:rPr>
              <w:t>psihoactive</w:t>
            </w:r>
            <w:proofErr w:type="spellEnd"/>
            <w:r w:rsidRPr="00A373C6">
              <w:rPr>
                <w:rFonts w:cs="Times New Roman"/>
                <w:szCs w:val="28"/>
                <w:lang w:eastAsia="ro-RO"/>
              </w:rPr>
              <w:t xml:space="preserve"> in salivă</w:t>
            </w:r>
          </w:p>
        </w:tc>
        <w:tc>
          <w:tcPr>
            <w:tcW w:w="7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200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Procedură lansată</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3C6" w:rsidRPr="00A373C6" w:rsidRDefault="00A373C6" w:rsidP="00A373C6">
            <w:pPr>
              <w:spacing w:line="240" w:lineRule="auto"/>
              <w:jc w:val="left"/>
              <w:rPr>
                <w:rFonts w:cs="Times New Roman"/>
                <w:szCs w:val="28"/>
                <w:lang w:eastAsia="ro-RO"/>
              </w:rPr>
            </w:pPr>
            <w:proofErr w:type="spellStart"/>
            <w:r w:rsidRPr="00A373C6">
              <w:rPr>
                <w:rFonts w:cs="Times New Roman"/>
                <w:szCs w:val="28"/>
                <w:lang w:eastAsia="ro-RO"/>
              </w:rPr>
              <w:t>Etilometre</w:t>
            </w:r>
            <w:proofErr w:type="spellEnd"/>
          </w:p>
        </w:tc>
        <w:tc>
          <w:tcPr>
            <w:tcW w:w="77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800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Acord cadru existent</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3C6" w:rsidRPr="00A373C6" w:rsidRDefault="00A373C6" w:rsidP="00A373C6">
            <w:pPr>
              <w:spacing w:line="240" w:lineRule="auto"/>
              <w:jc w:val="left"/>
              <w:rPr>
                <w:rFonts w:cs="Times New Roman"/>
                <w:szCs w:val="28"/>
                <w:lang w:eastAsia="ro-RO"/>
              </w:rPr>
            </w:pPr>
            <w:r w:rsidRPr="00A373C6">
              <w:rPr>
                <w:rFonts w:cs="Times New Roman"/>
                <w:szCs w:val="28"/>
                <w:lang w:eastAsia="ro-RO"/>
              </w:rPr>
              <w:t xml:space="preserve">Seturi de </w:t>
            </w:r>
            <w:proofErr w:type="spellStart"/>
            <w:r w:rsidRPr="00A373C6">
              <w:rPr>
                <w:rFonts w:cs="Times New Roman"/>
                <w:szCs w:val="28"/>
                <w:lang w:eastAsia="ro-RO"/>
              </w:rPr>
              <w:t>lampi</w:t>
            </w:r>
            <w:proofErr w:type="spellEnd"/>
            <w:r w:rsidRPr="00A373C6">
              <w:rPr>
                <w:rFonts w:cs="Times New Roman"/>
                <w:szCs w:val="28"/>
                <w:lang w:eastAsia="ro-RO"/>
              </w:rPr>
              <w:t xml:space="preserve"> de avertizare</w:t>
            </w:r>
          </w:p>
        </w:tc>
        <w:tc>
          <w:tcPr>
            <w:tcW w:w="77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1000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Procedură lansată</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3C6" w:rsidRPr="00A373C6" w:rsidRDefault="00A373C6" w:rsidP="00A373C6">
            <w:pPr>
              <w:spacing w:line="240" w:lineRule="auto"/>
              <w:jc w:val="left"/>
              <w:rPr>
                <w:rFonts w:cs="Times New Roman"/>
                <w:szCs w:val="28"/>
                <w:lang w:eastAsia="ro-RO"/>
              </w:rPr>
            </w:pPr>
            <w:r w:rsidRPr="00A373C6">
              <w:rPr>
                <w:rFonts w:cs="Times New Roman"/>
                <w:szCs w:val="28"/>
                <w:lang w:eastAsia="ro-RO"/>
              </w:rPr>
              <w:t>Lanterne</w:t>
            </w:r>
          </w:p>
        </w:tc>
        <w:tc>
          <w:tcPr>
            <w:tcW w:w="77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1000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Procedură lansată</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373C6" w:rsidRPr="00A373C6" w:rsidRDefault="00A373C6" w:rsidP="00A373C6">
            <w:pPr>
              <w:spacing w:line="240" w:lineRule="auto"/>
              <w:jc w:val="left"/>
              <w:rPr>
                <w:rFonts w:cs="Times New Roman"/>
                <w:color w:val="000000"/>
                <w:szCs w:val="28"/>
                <w:lang w:eastAsia="ro-RO"/>
              </w:rPr>
            </w:pPr>
            <w:proofErr w:type="spellStart"/>
            <w:r w:rsidRPr="00A373C6">
              <w:rPr>
                <w:rFonts w:cs="Times New Roman"/>
                <w:color w:val="000000"/>
                <w:szCs w:val="28"/>
                <w:lang w:eastAsia="ro-RO"/>
              </w:rPr>
              <w:t>Statii</w:t>
            </w:r>
            <w:proofErr w:type="spellEnd"/>
            <w:r w:rsidRPr="00A373C6">
              <w:rPr>
                <w:rFonts w:cs="Times New Roman"/>
                <w:color w:val="000000"/>
                <w:szCs w:val="28"/>
                <w:lang w:eastAsia="ro-RO"/>
              </w:rPr>
              <w:t xml:space="preserve"> de lucru (PC Desktop Grafice)</w:t>
            </w:r>
          </w:p>
        </w:tc>
        <w:tc>
          <w:tcPr>
            <w:tcW w:w="77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200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Procedură lansată</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373C6" w:rsidRPr="00A373C6" w:rsidRDefault="00A373C6" w:rsidP="00A373C6">
            <w:pPr>
              <w:spacing w:line="240" w:lineRule="auto"/>
              <w:jc w:val="left"/>
              <w:rPr>
                <w:rFonts w:cs="Times New Roman"/>
                <w:color w:val="000000"/>
                <w:szCs w:val="28"/>
                <w:lang w:eastAsia="ro-RO"/>
              </w:rPr>
            </w:pPr>
            <w:proofErr w:type="spellStart"/>
            <w:r w:rsidRPr="00A373C6">
              <w:rPr>
                <w:rFonts w:cs="Times New Roman"/>
                <w:color w:val="000000"/>
                <w:szCs w:val="28"/>
                <w:lang w:eastAsia="ro-RO"/>
              </w:rPr>
              <w:t>Statii</w:t>
            </w:r>
            <w:proofErr w:type="spellEnd"/>
            <w:r w:rsidRPr="00A373C6">
              <w:rPr>
                <w:rFonts w:cs="Times New Roman"/>
                <w:color w:val="000000"/>
                <w:szCs w:val="28"/>
                <w:lang w:eastAsia="ro-RO"/>
              </w:rPr>
              <w:t xml:space="preserve"> de lucru (PC Desktop)</w:t>
            </w:r>
          </w:p>
        </w:tc>
        <w:tc>
          <w:tcPr>
            <w:tcW w:w="77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800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Procedură lansată</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373C6" w:rsidRPr="00A373C6" w:rsidRDefault="00A373C6" w:rsidP="00A373C6">
            <w:pPr>
              <w:spacing w:line="240" w:lineRule="auto"/>
              <w:jc w:val="left"/>
              <w:rPr>
                <w:rFonts w:cs="Times New Roman"/>
                <w:color w:val="000000"/>
                <w:szCs w:val="28"/>
                <w:lang w:eastAsia="ro-RO"/>
              </w:rPr>
            </w:pPr>
            <w:proofErr w:type="spellStart"/>
            <w:r w:rsidRPr="00A373C6">
              <w:rPr>
                <w:rFonts w:cs="Times New Roman"/>
                <w:color w:val="000000"/>
                <w:szCs w:val="28"/>
                <w:lang w:eastAsia="ro-RO"/>
              </w:rPr>
              <w:t>Statii</w:t>
            </w:r>
            <w:proofErr w:type="spellEnd"/>
            <w:r w:rsidRPr="00A373C6">
              <w:rPr>
                <w:rFonts w:cs="Times New Roman"/>
                <w:color w:val="000000"/>
                <w:szCs w:val="28"/>
                <w:lang w:eastAsia="ro-RO"/>
              </w:rPr>
              <w:t xml:space="preserve"> de </w:t>
            </w:r>
            <w:proofErr w:type="spellStart"/>
            <w:r w:rsidRPr="00A373C6">
              <w:rPr>
                <w:rFonts w:cs="Times New Roman"/>
                <w:color w:val="000000"/>
                <w:szCs w:val="28"/>
                <w:lang w:eastAsia="ro-RO"/>
              </w:rPr>
              <w:t>comunicatii</w:t>
            </w:r>
            <w:proofErr w:type="spellEnd"/>
            <w:r w:rsidRPr="00A373C6">
              <w:rPr>
                <w:rFonts w:cs="Times New Roman"/>
                <w:color w:val="000000"/>
                <w:szCs w:val="28"/>
                <w:lang w:eastAsia="ro-RO"/>
              </w:rPr>
              <w:t xml:space="preserve"> portabile</w:t>
            </w:r>
          </w:p>
        </w:tc>
        <w:tc>
          <w:tcPr>
            <w:tcW w:w="77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200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Acord cadru existent</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373C6" w:rsidRPr="00A373C6" w:rsidRDefault="00A373C6" w:rsidP="00A373C6">
            <w:pPr>
              <w:spacing w:line="240" w:lineRule="auto"/>
              <w:jc w:val="left"/>
              <w:rPr>
                <w:rFonts w:cs="Times New Roman"/>
                <w:color w:val="000000"/>
                <w:szCs w:val="28"/>
                <w:lang w:eastAsia="ro-RO"/>
              </w:rPr>
            </w:pPr>
            <w:r w:rsidRPr="00A373C6">
              <w:rPr>
                <w:rFonts w:cs="Times New Roman"/>
                <w:color w:val="000000"/>
                <w:szCs w:val="28"/>
                <w:lang w:eastAsia="ro-RO"/>
              </w:rPr>
              <w:t>Soft Tahograf</w:t>
            </w:r>
          </w:p>
        </w:tc>
        <w:tc>
          <w:tcPr>
            <w:tcW w:w="77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50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Procedură lansată</w:t>
            </w:r>
          </w:p>
        </w:tc>
      </w:tr>
      <w:tr w:rsidR="00A373C6" w:rsidRPr="00A373C6" w:rsidTr="00431F08">
        <w:trPr>
          <w:trHeight w:val="301"/>
          <w:jc w:val="center"/>
        </w:trPr>
        <w:tc>
          <w:tcPr>
            <w:tcW w:w="26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373C6" w:rsidRPr="00A373C6" w:rsidRDefault="00A373C6" w:rsidP="00A373C6">
            <w:pPr>
              <w:spacing w:line="240" w:lineRule="auto"/>
              <w:jc w:val="left"/>
              <w:rPr>
                <w:rFonts w:cs="Times New Roman"/>
                <w:color w:val="000000"/>
                <w:szCs w:val="28"/>
                <w:lang w:eastAsia="ro-RO"/>
              </w:rPr>
            </w:pPr>
            <w:r w:rsidRPr="00A373C6">
              <w:rPr>
                <w:rFonts w:cs="Times New Roman"/>
                <w:color w:val="000000"/>
                <w:szCs w:val="28"/>
                <w:lang w:eastAsia="ro-RO"/>
              </w:rPr>
              <w:t>Laptop</w:t>
            </w:r>
          </w:p>
        </w:tc>
        <w:tc>
          <w:tcPr>
            <w:tcW w:w="77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373C6" w:rsidRPr="00A373C6" w:rsidRDefault="00A373C6" w:rsidP="00A373C6">
            <w:pPr>
              <w:spacing w:line="240" w:lineRule="auto"/>
              <w:jc w:val="center"/>
              <w:rPr>
                <w:rFonts w:cs="Times New Roman"/>
                <w:szCs w:val="28"/>
                <w:lang w:eastAsia="ro-RO"/>
              </w:rPr>
            </w:pPr>
            <w:r w:rsidRPr="00A373C6">
              <w:rPr>
                <w:rFonts w:cs="Times New Roman"/>
                <w:szCs w:val="28"/>
                <w:lang w:eastAsia="ro-RO"/>
              </w:rPr>
              <w:t>50</w:t>
            </w:r>
          </w:p>
        </w:tc>
        <w:tc>
          <w:tcPr>
            <w:tcW w:w="15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373C6" w:rsidRPr="00A373C6" w:rsidRDefault="00A373C6" w:rsidP="00A373C6">
            <w:pPr>
              <w:spacing w:line="240" w:lineRule="auto"/>
              <w:jc w:val="center"/>
              <w:rPr>
                <w:rFonts w:cs="Times New Roman"/>
                <w:color w:val="000000"/>
                <w:szCs w:val="28"/>
                <w:lang w:eastAsia="ro-RO"/>
              </w:rPr>
            </w:pPr>
            <w:r w:rsidRPr="00A373C6">
              <w:rPr>
                <w:rFonts w:cs="Times New Roman"/>
                <w:color w:val="000000"/>
                <w:szCs w:val="28"/>
                <w:lang w:eastAsia="ro-RO"/>
              </w:rPr>
              <w:t>Procedură lansată</w:t>
            </w:r>
          </w:p>
        </w:tc>
      </w:tr>
    </w:tbl>
    <w:p w:rsidR="00A373C6" w:rsidRPr="00A373C6" w:rsidRDefault="00A373C6" w:rsidP="00A373C6">
      <w:pPr>
        <w:spacing w:line="276" w:lineRule="auto"/>
        <w:contextualSpacing/>
        <w:rPr>
          <w:rFonts w:cs="Times New Roman"/>
          <w:b/>
          <w:szCs w:val="28"/>
        </w:rPr>
      </w:pPr>
    </w:p>
    <w:p w:rsidR="00A373C6" w:rsidRPr="00A373C6" w:rsidRDefault="00A373C6" w:rsidP="00A373C6">
      <w:pPr>
        <w:numPr>
          <w:ilvl w:val="0"/>
          <w:numId w:val="9"/>
        </w:numPr>
        <w:spacing w:after="160" w:line="276" w:lineRule="auto"/>
        <w:contextualSpacing/>
        <w:jc w:val="left"/>
        <w:rPr>
          <w:rFonts w:cs="Times New Roman"/>
          <w:szCs w:val="28"/>
        </w:rPr>
      </w:pPr>
      <w:r w:rsidRPr="00A373C6">
        <w:rPr>
          <w:rFonts w:cs="Times New Roman"/>
          <w:b/>
          <w:szCs w:val="28"/>
        </w:rPr>
        <w:t>În continuare o să prezint câteva repere principale dintre Activitățile  desfășurate în primele 7 luni ale acestui an, pe linie de siguranță rutieră</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Pentru creșterea gradului de siguranță rutieră, la nivel național, structurile de poliție rutieră au efectuat peste 33 de mii de</w:t>
      </w:r>
      <w:r w:rsidRPr="00A373C6">
        <w:rPr>
          <w:rFonts w:cs="Times New Roman"/>
          <w:b/>
          <w:szCs w:val="28"/>
        </w:rPr>
        <w:t xml:space="preserve"> acțiuni</w:t>
      </w:r>
      <w:r w:rsidRPr="00A373C6">
        <w:rPr>
          <w:rFonts w:cs="Times New Roman"/>
          <w:szCs w:val="28"/>
        </w:rPr>
        <w:t xml:space="preserve"> ( cu aproximativ 9 procente mai mult, față de perioada similară a anului trecut).</w:t>
      </w:r>
    </w:p>
    <w:p w:rsidR="00A373C6" w:rsidRPr="00A373C6" w:rsidRDefault="00A373C6" w:rsidP="00A373C6">
      <w:pPr>
        <w:spacing w:line="276" w:lineRule="auto"/>
        <w:contextualSpacing/>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Polițiștii rutieri </w:t>
      </w:r>
      <w:r w:rsidRPr="00A373C6">
        <w:rPr>
          <w:rFonts w:cs="Times New Roman"/>
          <w:b/>
          <w:szCs w:val="28"/>
        </w:rPr>
        <w:t>au constatat 22.269 de infracțiuni contra siguranței circulației pe drumurile publice</w:t>
      </w:r>
      <w:r w:rsidRPr="00A373C6">
        <w:rPr>
          <w:rFonts w:cs="Times New Roman"/>
          <w:szCs w:val="28"/>
        </w:rPr>
        <w:t xml:space="preserve">, ponderea fiind deținută de infracțiunile privind conducerea unui autovehicul sub influența alcoolului sau a altor substanțe (44% din total, </w:t>
      </w:r>
      <w:r w:rsidRPr="00A373C6">
        <w:rPr>
          <w:rFonts w:cs="Times New Roman"/>
          <w:b/>
          <w:szCs w:val="28"/>
        </w:rPr>
        <w:t>9.797 de fapte sesizate</w:t>
      </w:r>
      <w:r w:rsidRPr="00A373C6">
        <w:rPr>
          <w:rFonts w:cs="Times New Roman"/>
          <w:szCs w:val="28"/>
        </w:rPr>
        <w:t>) și de cele pe linia conducerii fără permis de conducere (41,8% din total, 9.305 fapte sesizate).</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Polițiștii au aplicat aproape 1,7 milioane </w:t>
      </w:r>
      <w:r w:rsidRPr="00A373C6">
        <w:rPr>
          <w:rFonts w:cs="Times New Roman"/>
          <w:b/>
          <w:szCs w:val="28"/>
        </w:rPr>
        <w:t>de sancțiuni contravenționale,</w:t>
      </w:r>
      <w:r w:rsidRPr="00A373C6">
        <w:rPr>
          <w:rFonts w:cs="Times New Roman"/>
          <w:szCs w:val="28"/>
        </w:rPr>
        <w:t xml:space="preserve"> pentru abateri la O.U.G. nr. 195/2002 </w:t>
      </w:r>
      <w:proofErr w:type="spellStart"/>
      <w:r w:rsidRPr="00A373C6">
        <w:rPr>
          <w:rFonts w:cs="Times New Roman"/>
          <w:szCs w:val="28"/>
        </w:rPr>
        <w:t>Rep</w:t>
      </w:r>
      <w:proofErr w:type="spellEnd"/>
      <w:r w:rsidRPr="00A373C6">
        <w:rPr>
          <w:rFonts w:cs="Times New Roman"/>
          <w:szCs w:val="28"/>
        </w:rPr>
        <w:t>, privind circulația pe drumurile publice, în creștere cu 12,8% față de perioada similară a anului 2022.</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Dintre acestea, </w:t>
      </w:r>
      <w:r w:rsidRPr="00A373C6">
        <w:rPr>
          <w:rFonts w:cs="Times New Roman"/>
          <w:b/>
          <w:szCs w:val="28"/>
        </w:rPr>
        <w:t>14.129</w:t>
      </w:r>
      <w:r w:rsidRPr="00A373C6">
        <w:rPr>
          <w:rFonts w:cs="Times New Roman"/>
          <w:szCs w:val="28"/>
        </w:rPr>
        <w:t xml:space="preserve"> au vizat conducerea sub influența alcoolului.</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Totodată, au fost aplicate și </w:t>
      </w:r>
      <w:r w:rsidRPr="00A373C6">
        <w:rPr>
          <w:rFonts w:cs="Times New Roman"/>
          <w:b/>
          <w:szCs w:val="28"/>
        </w:rPr>
        <w:t>9.361 de sancțiuni contravenționale la Legea nr. 132/2017</w:t>
      </w:r>
      <w:r w:rsidRPr="00A373C6">
        <w:rPr>
          <w:rFonts w:cs="Times New Roman"/>
          <w:szCs w:val="28"/>
        </w:rPr>
        <w:t xml:space="preserve"> privind asigurarea obligatorie de răspundere civilă auto, în creștere cu 18,9% (+1.486).</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La nivel național, structurile de poliție rutieră au reținut </w:t>
      </w:r>
      <w:r w:rsidRPr="00A373C6">
        <w:rPr>
          <w:rFonts w:cs="Times New Roman"/>
          <w:b/>
          <w:szCs w:val="28"/>
        </w:rPr>
        <w:t>135.869 de permise de conducere</w:t>
      </w:r>
      <w:r w:rsidRPr="00A373C6">
        <w:rPr>
          <w:rFonts w:cs="Times New Roman"/>
          <w:szCs w:val="28"/>
        </w:rPr>
        <w:t>, dintre care 12,9% (17.542) au fost reținute ca urmare a comiterii unor infracțiuni la regimul circulației pe drumurile publice.</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Dintre cele aproximativ 120 de mii de permise de conducere reținute pentru fapte contravenționale, 8,6% au fost ca urmare a conducerii sub influența alcoolului. </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Au fost retrase 50.839 de certificate de înmatriculare/înregistrare (+9,3%; +4.331), respectiv 7.767 de plăcuțe de înmatriculare (+7,2%; +522).</w:t>
      </w:r>
    </w:p>
    <w:p w:rsidR="00A373C6" w:rsidRPr="00A373C6" w:rsidRDefault="00A373C6" w:rsidP="00A373C6">
      <w:pPr>
        <w:spacing w:line="276" w:lineRule="auto"/>
        <w:contextualSpacing/>
        <w:rPr>
          <w:rFonts w:cs="Times New Roman"/>
          <w:szCs w:val="28"/>
        </w:rPr>
      </w:pPr>
    </w:p>
    <w:p w:rsidR="00A373C6" w:rsidRPr="00A373C6" w:rsidRDefault="00A373C6" w:rsidP="00A373C6">
      <w:pPr>
        <w:numPr>
          <w:ilvl w:val="0"/>
          <w:numId w:val="9"/>
        </w:numPr>
        <w:spacing w:after="160" w:line="276" w:lineRule="auto"/>
        <w:contextualSpacing/>
        <w:jc w:val="left"/>
        <w:rPr>
          <w:rFonts w:cs="Times New Roman"/>
          <w:szCs w:val="28"/>
        </w:rPr>
      </w:pPr>
      <w:r w:rsidRPr="00A373C6">
        <w:rPr>
          <w:rFonts w:cs="Times New Roman"/>
          <w:b/>
          <w:szCs w:val="28"/>
        </w:rPr>
        <w:t>Siguranța rutieră în primele 7 luni din perioada 2019 - 2023</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În primele 7 luni din anul 2023, a fost înregistrat cel mai mic număr de accidente grave rutiere, în comparație cu perioada similară din ultimii 4 ani:</w:t>
      </w:r>
    </w:p>
    <w:p w:rsidR="00A373C6" w:rsidRPr="00A373C6" w:rsidRDefault="00A373C6" w:rsidP="00A373C6">
      <w:pPr>
        <w:spacing w:line="240" w:lineRule="auto"/>
        <w:ind w:firstLine="567"/>
        <w:contextualSpacing/>
        <w:rPr>
          <w:b/>
          <w:szCs w:val="28"/>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091"/>
      </w:tblGrid>
      <w:tr w:rsidR="00A373C6" w:rsidRPr="00A373C6" w:rsidTr="00431F08">
        <w:trPr>
          <w:jc w:val="center"/>
        </w:trPr>
        <w:tc>
          <w:tcPr>
            <w:tcW w:w="4536" w:type="dxa"/>
            <w:vAlign w:val="center"/>
          </w:tcPr>
          <w:p w:rsidR="00A373C6" w:rsidRPr="00A373C6" w:rsidRDefault="00A373C6" w:rsidP="00A373C6">
            <w:pPr>
              <w:numPr>
                <w:ilvl w:val="0"/>
                <w:numId w:val="6"/>
              </w:numPr>
              <w:spacing w:after="160" w:line="360" w:lineRule="auto"/>
              <w:ind w:left="34" w:firstLine="425"/>
              <w:contextualSpacing/>
              <w:rPr>
                <w:b/>
                <w:sz w:val="28"/>
                <w:szCs w:val="28"/>
              </w:rPr>
            </w:pPr>
            <w:r w:rsidRPr="00A373C6">
              <w:rPr>
                <w:b/>
                <w:sz w:val="28"/>
                <w:szCs w:val="28"/>
              </w:rPr>
              <w:t xml:space="preserve">față de 2022: </w:t>
            </w:r>
            <w:r w:rsidRPr="00A373C6">
              <w:rPr>
                <w:sz w:val="28"/>
                <w:szCs w:val="28"/>
              </w:rPr>
              <w:t>-1,1%, -27 de accidente;</w:t>
            </w:r>
          </w:p>
          <w:p w:rsidR="00A373C6" w:rsidRPr="00A373C6" w:rsidRDefault="00A373C6" w:rsidP="00A373C6">
            <w:pPr>
              <w:numPr>
                <w:ilvl w:val="0"/>
                <w:numId w:val="6"/>
              </w:numPr>
              <w:spacing w:after="160" w:line="360" w:lineRule="auto"/>
              <w:ind w:left="34" w:firstLine="425"/>
              <w:contextualSpacing/>
              <w:rPr>
                <w:sz w:val="28"/>
                <w:szCs w:val="28"/>
              </w:rPr>
            </w:pPr>
            <w:r w:rsidRPr="00A373C6">
              <w:rPr>
                <w:b/>
                <w:sz w:val="28"/>
                <w:szCs w:val="28"/>
              </w:rPr>
              <w:t>față de 2021</w:t>
            </w:r>
            <w:r w:rsidRPr="00A373C6">
              <w:rPr>
                <w:sz w:val="28"/>
                <w:szCs w:val="28"/>
              </w:rPr>
              <w:t>: -6,1%, -162;</w:t>
            </w:r>
          </w:p>
          <w:p w:rsidR="00A373C6" w:rsidRPr="00A373C6" w:rsidRDefault="00A373C6" w:rsidP="00A373C6">
            <w:pPr>
              <w:numPr>
                <w:ilvl w:val="0"/>
                <w:numId w:val="6"/>
              </w:numPr>
              <w:spacing w:after="160" w:line="360" w:lineRule="auto"/>
              <w:ind w:left="34" w:firstLine="425"/>
              <w:contextualSpacing/>
              <w:rPr>
                <w:sz w:val="28"/>
                <w:szCs w:val="28"/>
              </w:rPr>
            </w:pPr>
            <w:r w:rsidRPr="00A373C6">
              <w:rPr>
                <w:b/>
                <w:sz w:val="28"/>
                <w:szCs w:val="28"/>
              </w:rPr>
              <w:t>față de 2020:</w:t>
            </w:r>
            <w:r w:rsidRPr="00A373C6">
              <w:rPr>
                <w:sz w:val="28"/>
                <w:szCs w:val="28"/>
              </w:rPr>
              <w:t xml:space="preserve"> -31,8%, -1.155;</w:t>
            </w:r>
          </w:p>
          <w:p w:rsidR="00A373C6" w:rsidRPr="00A373C6" w:rsidRDefault="00A373C6" w:rsidP="00A373C6">
            <w:pPr>
              <w:numPr>
                <w:ilvl w:val="0"/>
                <w:numId w:val="6"/>
              </w:numPr>
              <w:spacing w:after="160" w:line="360" w:lineRule="auto"/>
              <w:ind w:left="34" w:firstLine="425"/>
              <w:contextualSpacing/>
              <w:rPr>
                <w:b/>
                <w:sz w:val="28"/>
                <w:szCs w:val="28"/>
              </w:rPr>
            </w:pPr>
            <w:r w:rsidRPr="00A373C6">
              <w:rPr>
                <w:b/>
                <w:sz w:val="28"/>
                <w:szCs w:val="28"/>
              </w:rPr>
              <w:t xml:space="preserve">față de 2019: </w:t>
            </w:r>
            <w:r w:rsidRPr="00A373C6">
              <w:rPr>
                <w:sz w:val="28"/>
                <w:szCs w:val="28"/>
              </w:rPr>
              <w:t>-43,9%, -1.940.</w:t>
            </w:r>
          </w:p>
        </w:tc>
        <w:tc>
          <w:tcPr>
            <w:tcW w:w="5091" w:type="dxa"/>
          </w:tcPr>
          <w:p w:rsidR="00A373C6" w:rsidRPr="00A373C6" w:rsidRDefault="00A373C6" w:rsidP="00A373C6">
            <w:pPr>
              <w:spacing w:after="160" w:line="259" w:lineRule="auto"/>
              <w:contextualSpacing/>
              <w:jc w:val="center"/>
              <w:rPr>
                <w:sz w:val="28"/>
                <w:szCs w:val="28"/>
              </w:rPr>
            </w:pPr>
            <w:r w:rsidRPr="00A373C6">
              <w:rPr>
                <w:noProof/>
                <w:szCs w:val="28"/>
                <w:lang w:val="en-US"/>
              </w:rPr>
              <w:drawing>
                <wp:inline distT="0" distB="0" distL="0" distR="0" wp14:anchorId="5B118E4E" wp14:editId="4B8D3575">
                  <wp:extent cx="3091774" cy="1786516"/>
                  <wp:effectExtent l="0" t="0" r="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A373C6" w:rsidRPr="00A373C6" w:rsidRDefault="00A373C6" w:rsidP="00A373C6">
      <w:pPr>
        <w:spacing w:line="240" w:lineRule="auto"/>
        <w:contextualSpacing/>
        <w:rPr>
          <w:szCs w:val="28"/>
        </w:rPr>
      </w:pPr>
    </w:p>
    <w:p w:rsidR="00A373C6" w:rsidRPr="00A373C6" w:rsidRDefault="00A373C6" w:rsidP="00A373C6">
      <w:pPr>
        <w:spacing w:line="240" w:lineRule="auto"/>
        <w:contextualSpacing/>
        <w:rPr>
          <w:b/>
          <w:szCs w:val="28"/>
        </w:rPr>
      </w:pPr>
    </w:p>
    <w:p w:rsidR="00A373C6" w:rsidRPr="00A373C6" w:rsidRDefault="00A373C6" w:rsidP="00A373C6">
      <w:pPr>
        <w:spacing w:line="240" w:lineRule="auto"/>
        <w:contextualSpacing/>
        <w:rPr>
          <w:b/>
          <w:szCs w:val="28"/>
        </w:rPr>
      </w:pPr>
    </w:p>
    <w:p w:rsidR="00A373C6" w:rsidRPr="00A373C6" w:rsidRDefault="00A373C6" w:rsidP="00A373C6">
      <w:pPr>
        <w:spacing w:line="240" w:lineRule="auto"/>
        <w:contextualSpacing/>
        <w:rPr>
          <w:szCs w:val="28"/>
        </w:rPr>
      </w:pPr>
      <w:r w:rsidRPr="00A373C6">
        <w:rPr>
          <w:b/>
          <w:szCs w:val="28"/>
        </w:rPr>
        <w:t>De asemenea, în urma activităților derulate de polițiști, a fost înregistrat cel mai mic număr de persoane decedate în accidente rutiere.</w:t>
      </w:r>
    </w:p>
    <w:p w:rsidR="00A373C6" w:rsidRPr="00A373C6" w:rsidRDefault="00A373C6" w:rsidP="00A373C6">
      <w:pPr>
        <w:spacing w:line="240" w:lineRule="auto"/>
        <w:ind w:firstLine="426"/>
        <w:contextualSpacing/>
        <w:rPr>
          <w:szCs w:val="28"/>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138"/>
      </w:tblGrid>
      <w:tr w:rsidR="00A373C6" w:rsidRPr="00A373C6" w:rsidTr="00431F08">
        <w:trPr>
          <w:jc w:val="center"/>
        </w:trPr>
        <w:tc>
          <w:tcPr>
            <w:tcW w:w="4489" w:type="dxa"/>
            <w:vAlign w:val="center"/>
          </w:tcPr>
          <w:p w:rsidR="00A373C6" w:rsidRPr="00A373C6" w:rsidRDefault="00A373C6" w:rsidP="00A373C6">
            <w:pPr>
              <w:numPr>
                <w:ilvl w:val="0"/>
                <w:numId w:val="7"/>
              </w:numPr>
              <w:spacing w:after="160" w:line="360" w:lineRule="auto"/>
              <w:ind w:left="34" w:firstLine="425"/>
              <w:contextualSpacing/>
              <w:rPr>
                <w:b/>
                <w:sz w:val="28"/>
                <w:szCs w:val="28"/>
              </w:rPr>
            </w:pPr>
            <w:r w:rsidRPr="00A373C6">
              <w:rPr>
                <w:b/>
                <w:sz w:val="28"/>
                <w:szCs w:val="28"/>
              </w:rPr>
              <w:t>față de 2022:</w:t>
            </w:r>
            <w:r w:rsidRPr="00A373C6">
              <w:rPr>
                <w:sz w:val="28"/>
                <w:szCs w:val="28"/>
              </w:rPr>
              <w:t xml:space="preserve"> -7,5%, -65;</w:t>
            </w:r>
          </w:p>
          <w:p w:rsidR="00A373C6" w:rsidRPr="00A373C6" w:rsidRDefault="00A373C6" w:rsidP="00A373C6">
            <w:pPr>
              <w:numPr>
                <w:ilvl w:val="0"/>
                <w:numId w:val="7"/>
              </w:numPr>
              <w:spacing w:after="160" w:line="360" w:lineRule="auto"/>
              <w:ind w:left="34" w:firstLine="425"/>
              <w:contextualSpacing/>
              <w:rPr>
                <w:sz w:val="28"/>
                <w:szCs w:val="28"/>
              </w:rPr>
            </w:pPr>
            <w:r w:rsidRPr="00A373C6">
              <w:rPr>
                <w:b/>
                <w:sz w:val="28"/>
                <w:szCs w:val="28"/>
              </w:rPr>
              <w:t>față de 2021:</w:t>
            </w:r>
            <w:r w:rsidRPr="00A373C6">
              <w:rPr>
                <w:sz w:val="28"/>
                <w:szCs w:val="28"/>
              </w:rPr>
              <w:t xml:space="preserve"> -14,2%, -134;</w:t>
            </w:r>
          </w:p>
          <w:p w:rsidR="00A373C6" w:rsidRPr="00A373C6" w:rsidRDefault="00A373C6" w:rsidP="00A373C6">
            <w:pPr>
              <w:numPr>
                <w:ilvl w:val="0"/>
                <w:numId w:val="7"/>
              </w:numPr>
              <w:spacing w:after="160" w:line="360" w:lineRule="auto"/>
              <w:ind w:left="34" w:firstLine="425"/>
              <w:contextualSpacing/>
              <w:rPr>
                <w:sz w:val="28"/>
                <w:szCs w:val="28"/>
              </w:rPr>
            </w:pPr>
            <w:r w:rsidRPr="00A373C6">
              <w:rPr>
                <w:b/>
                <w:sz w:val="28"/>
                <w:szCs w:val="28"/>
              </w:rPr>
              <w:t>față de 2020:</w:t>
            </w:r>
            <w:r w:rsidRPr="00A373C6">
              <w:rPr>
                <w:sz w:val="28"/>
                <w:szCs w:val="28"/>
              </w:rPr>
              <w:t xml:space="preserve"> -0,6%, -5;</w:t>
            </w:r>
          </w:p>
          <w:p w:rsidR="00A373C6" w:rsidRPr="00A373C6" w:rsidRDefault="00A373C6" w:rsidP="00A373C6">
            <w:pPr>
              <w:numPr>
                <w:ilvl w:val="0"/>
                <w:numId w:val="7"/>
              </w:numPr>
              <w:spacing w:after="160" w:line="360" w:lineRule="auto"/>
              <w:ind w:left="34" w:firstLine="425"/>
              <w:contextualSpacing/>
              <w:rPr>
                <w:b/>
                <w:sz w:val="28"/>
                <w:szCs w:val="28"/>
              </w:rPr>
            </w:pPr>
            <w:r w:rsidRPr="00A373C6">
              <w:rPr>
                <w:b/>
                <w:sz w:val="28"/>
                <w:szCs w:val="28"/>
              </w:rPr>
              <w:t>față de 2019:</w:t>
            </w:r>
            <w:r w:rsidRPr="00A373C6">
              <w:rPr>
                <w:sz w:val="28"/>
                <w:szCs w:val="28"/>
              </w:rPr>
              <w:t xml:space="preserve"> -10,1%, -91.</w:t>
            </w:r>
          </w:p>
        </w:tc>
        <w:tc>
          <w:tcPr>
            <w:tcW w:w="5138" w:type="dxa"/>
          </w:tcPr>
          <w:p w:rsidR="00A373C6" w:rsidRPr="00A373C6" w:rsidRDefault="00A373C6" w:rsidP="00A373C6">
            <w:pPr>
              <w:spacing w:after="160" w:line="259" w:lineRule="auto"/>
              <w:ind w:hanging="30"/>
              <w:contextualSpacing/>
              <w:rPr>
                <w:sz w:val="28"/>
                <w:szCs w:val="28"/>
              </w:rPr>
            </w:pPr>
            <w:r w:rsidRPr="00A373C6">
              <w:rPr>
                <w:noProof/>
                <w:szCs w:val="28"/>
                <w:lang w:val="en-US"/>
              </w:rPr>
              <w:drawing>
                <wp:inline distT="0" distB="0" distL="0" distR="0" wp14:anchorId="034896C2" wp14:editId="12CC4E5F">
                  <wp:extent cx="3144902" cy="191325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A373C6" w:rsidRPr="00A373C6" w:rsidRDefault="00A373C6" w:rsidP="00A373C6">
      <w:pPr>
        <w:spacing w:line="240" w:lineRule="auto"/>
        <w:ind w:firstLine="426"/>
        <w:contextualSpacing/>
        <w:rPr>
          <w:szCs w:val="28"/>
        </w:rPr>
      </w:pPr>
    </w:p>
    <w:p w:rsidR="00A373C6" w:rsidRPr="00A373C6" w:rsidRDefault="00A373C6" w:rsidP="00A373C6">
      <w:pPr>
        <w:spacing w:line="240" w:lineRule="auto"/>
        <w:contextualSpacing/>
        <w:rPr>
          <w:b/>
          <w:szCs w:val="28"/>
        </w:rPr>
      </w:pPr>
      <w:r w:rsidRPr="00A373C6">
        <w:rPr>
          <w:b/>
          <w:szCs w:val="28"/>
        </w:rPr>
        <w:t>Aceeași tendință descendentă o regăsim și în cazul persoanelor rănite grav în accidente rutiere.</w:t>
      </w:r>
    </w:p>
    <w:p w:rsidR="00A373C6" w:rsidRPr="00A373C6" w:rsidRDefault="00A373C6" w:rsidP="00A373C6">
      <w:pPr>
        <w:spacing w:line="240" w:lineRule="auto"/>
        <w:ind w:firstLine="567"/>
        <w:contextualSpacing/>
        <w:rPr>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5096"/>
      </w:tblGrid>
      <w:tr w:rsidR="00A373C6" w:rsidRPr="00A373C6" w:rsidTr="00431F08">
        <w:tc>
          <w:tcPr>
            <w:tcW w:w="4531" w:type="dxa"/>
            <w:vAlign w:val="center"/>
          </w:tcPr>
          <w:p w:rsidR="00A373C6" w:rsidRPr="00A373C6" w:rsidRDefault="00A373C6" w:rsidP="00A373C6">
            <w:pPr>
              <w:numPr>
                <w:ilvl w:val="0"/>
                <w:numId w:val="8"/>
              </w:numPr>
              <w:spacing w:after="160" w:line="360" w:lineRule="auto"/>
              <w:ind w:left="0" w:firstLine="459"/>
              <w:contextualSpacing/>
              <w:rPr>
                <w:b/>
                <w:sz w:val="28"/>
                <w:szCs w:val="28"/>
              </w:rPr>
            </w:pPr>
            <w:r w:rsidRPr="00A373C6">
              <w:rPr>
                <w:b/>
                <w:sz w:val="28"/>
                <w:szCs w:val="28"/>
              </w:rPr>
              <w:t>față de 2022</w:t>
            </w:r>
            <w:r w:rsidRPr="00A373C6">
              <w:rPr>
                <w:sz w:val="28"/>
                <w:szCs w:val="28"/>
              </w:rPr>
              <w:t>: -1,3%, -25;</w:t>
            </w:r>
          </w:p>
          <w:p w:rsidR="00A373C6" w:rsidRPr="00A373C6" w:rsidRDefault="00A373C6" w:rsidP="00A373C6">
            <w:pPr>
              <w:numPr>
                <w:ilvl w:val="0"/>
                <w:numId w:val="8"/>
              </w:numPr>
              <w:spacing w:after="160" w:line="360" w:lineRule="auto"/>
              <w:ind w:left="0" w:firstLine="459"/>
              <w:contextualSpacing/>
              <w:rPr>
                <w:sz w:val="28"/>
                <w:szCs w:val="28"/>
              </w:rPr>
            </w:pPr>
            <w:r w:rsidRPr="00A373C6">
              <w:rPr>
                <w:b/>
                <w:sz w:val="28"/>
                <w:szCs w:val="28"/>
              </w:rPr>
              <w:t>față de 2021</w:t>
            </w:r>
            <w:r w:rsidRPr="00A373C6">
              <w:rPr>
                <w:sz w:val="28"/>
                <w:szCs w:val="28"/>
              </w:rPr>
              <w:t>: -5,1%, -104;</w:t>
            </w:r>
          </w:p>
          <w:p w:rsidR="00A373C6" w:rsidRPr="00A373C6" w:rsidRDefault="00A373C6" w:rsidP="00A373C6">
            <w:pPr>
              <w:numPr>
                <w:ilvl w:val="0"/>
                <w:numId w:val="8"/>
              </w:numPr>
              <w:spacing w:after="160" w:line="360" w:lineRule="auto"/>
              <w:ind w:left="0" w:firstLine="459"/>
              <w:contextualSpacing/>
              <w:rPr>
                <w:sz w:val="28"/>
                <w:szCs w:val="28"/>
              </w:rPr>
            </w:pPr>
            <w:r w:rsidRPr="00A373C6">
              <w:rPr>
                <w:b/>
                <w:sz w:val="28"/>
                <w:szCs w:val="28"/>
              </w:rPr>
              <w:t>față de 2020:</w:t>
            </w:r>
            <w:r w:rsidRPr="00A373C6">
              <w:rPr>
                <w:sz w:val="28"/>
                <w:szCs w:val="28"/>
              </w:rPr>
              <w:t xml:space="preserve"> -41,7%, -1.394;</w:t>
            </w:r>
          </w:p>
          <w:p w:rsidR="00A373C6" w:rsidRPr="00A373C6" w:rsidRDefault="00A373C6" w:rsidP="00A373C6">
            <w:pPr>
              <w:numPr>
                <w:ilvl w:val="0"/>
                <w:numId w:val="8"/>
              </w:numPr>
              <w:spacing w:after="160" w:line="360" w:lineRule="auto"/>
              <w:ind w:left="0" w:firstLine="459"/>
              <w:contextualSpacing/>
              <w:rPr>
                <w:b/>
                <w:sz w:val="28"/>
                <w:szCs w:val="28"/>
              </w:rPr>
            </w:pPr>
            <w:r w:rsidRPr="00A373C6">
              <w:rPr>
                <w:b/>
                <w:sz w:val="28"/>
                <w:szCs w:val="28"/>
              </w:rPr>
              <w:t>față de 2019</w:t>
            </w:r>
            <w:r w:rsidRPr="00A373C6">
              <w:rPr>
                <w:sz w:val="28"/>
                <w:szCs w:val="28"/>
              </w:rPr>
              <w:t>: -53,6%, -2.250.</w:t>
            </w:r>
          </w:p>
        </w:tc>
        <w:tc>
          <w:tcPr>
            <w:tcW w:w="5096" w:type="dxa"/>
          </w:tcPr>
          <w:p w:rsidR="00A373C6" w:rsidRPr="00A373C6" w:rsidRDefault="00A373C6" w:rsidP="00A373C6">
            <w:pPr>
              <w:spacing w:after="160" w:line="259" w:lineRule="auto"/>
              <w:contextualSpacing/>
              <w:rPr>
                <w:b/>
                <w:sz w:val="28"/>
                <w:szCs w:val="28"/>
              </w:rPr>
            </w:pPr>
            <w:r w:rsidRPr="00A373C6">
              <w:rPr>
                <w:noProof/>
                <w:szCs w:val="28"/>
                <w:lang w:val="en-US"/>
              </w:rPr>
              <w:drawing>
                <wp:inline distT="0" distB="0" distL="0" distR="0" wp14:anchorId="42E74757" wp14:editId="3DA8A142">
                  <wp:extent cx="3168000" cy="21600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A373C6" w:rsidRPr="00A373C6" w:rsidRDefault="00A373C6" w:rsidP="00A373C6">
      <w:pPr>
        <w:spacing w:after="160" w:line="259" w:lineRule="auto"/>
        <w:jc w:val="left"/>
        <w:rPr>
          <w:szCs w:val="28"/>
        </w:rPr>
      </w:pPr>
      <w:r w:rsidRPr="00A373C6">
        <w:rPr>
          <w:b/>
          <w:szCs w:val="28"/>
        </w:rPr>
        <w:t>Principalele cauze generatoare de accidente rutiere grave</w:t>
      </w:r>
      <w:r w:rsidRPr="00A373C6">
        <w:rPr>
          <w:szCs w:val="28"/>
        </w:rPr>
        <w:t xml:space="preserve"> sunt:</w:t>
      </w:r>
    </w:p>
    <w:p w:rsidR="00A373C6" w:rsidRPr="00A373C6" w:rsidRDefault="00A373C6" w:rsidP="00A373C6">
      <w:pPr>
        <w:spacing w:line="276" w:lineRule="auto"/>
        <w:ind w:firstLine="567"/>
        <w:contextualSpacing/>
        <w:rPr>
          <w:rFonts w:cs="Times New Roman"/>
          <w:szCs w:val="28"/>
        </w:rPr>
      </w:pPr>
      <w:r w:rsidRPr="00A373C6">
        <w:rPr>
          <w:rFonts w:cs="Times New Roman"/>
          <w:szCs w:val="28"/>
        </w:rPr>
        <w:t>- viteză neadaptată la condițiile de drum (15,4% din total, -6,4%, de la 408 la 382);</w:t>
      </w:r>
    </w:p>
    <w:p w:rsidR="00A373C6" w:rsidRPr="00A373C6" w:rsidRDefault="00A373C6" w:rsidP="00A373C6">
      <w:pPr>
        <w:spacing w:line="276" w:lineRule="auto"/>
        <w:ind w:firstLine="567"/>
        <w:contextualSpacing/>
        <w:rPr>
          <w:rFonts w:cs="Times New Roman"/>
          <w:szCs w:val="28"/>
        </w:rPr>
      </w:pPr>
      <w:r w:rsidRPr="00A373C6">
        <w:rPr>
          <w:rFonts w:cs="Times New Roman"/>
          <w:szCs w:val="28"/>
        </w:rPr>
        <w:t>- abateri bicicliști (13,1% din total, +20,8%, de la 269 la 382);</w:t>
      </w:r>
    </w:p>
    <w:p w:rsidR="00A373C6" w:rsidRPr="00A373C6" w:rsidRDefault="00A373C6" w:rsidP="00A373C6">
      <w:pPr>
        <w:spacing w:line="276" w:lineRule="auto"/>
        <w:ind w:firstLine="567"/>
        <w:contextualSpacing/>
        <w:rPr>
          <w:rFonts w:cs="Times New Roman"/>
          <w:szCs w:val="28"/>
        </w:rPr>
      </w:pPr>
      <w:r w:rsidRPr="00A373C6">
        <w:rPr>
          <w:rFonts w:cs="Times New Roman"/>
          <w:szCs w:val="28"/>
        </w:rPr>
        <w:t>- traversarea neregulamentară - pietoni (12,2% din total, -5,6%, de la 320 la 302).</w:t>
      </w:r>
    </w:p>
    <w:p w:rsidR="00A373C6" w:rsidRPr="00A373C6" w:rsidRDefault="00A373C6" w:rsidP="00A373C6">
      <w:pPr>
        <w:spacing w:line="276" w:lineRule="auto"/>
        <w:contextualSpacing/>
        <w:rPr>
          <w:rFonts w:cs="Times New Roman"/>
          <w:szCs w:val="28"/>
        </w:rPr>
      </w:pPr>
    </w:p>
    <w:p w:rsidR="00A373C6" w:rsidRPr="00A373C6" w:rsidRDefault="00A373C6" w:rsidP="00A373C6">
      <w:pPr>
        <w:numPr>
          <w:ilvl w:val="0"/>
          <w:numId w:val="9"/>
        </w:numPr>
        <w:spacing w:after="160" w:line="276" w:lineRule="auto"/>
        <w:contextualSpacing/>
        <w:jc w:val="left"/>
        <w:rPr>
          <w:rFonts w:cs="Times New Roman"/>
          <w:szCs w:val="28"/>
        </w:rPr>
      </w:pPr>
      <w:r w:rsidRPr="00A373C6">
        <w:rPr>
          <w:rFonts w:cs="Times New Roman"/>
          <w:b/>
          <w:szCs w:val="28"/>
        </w:rPr>
        <w:t xml:space="preserve">Activități desfășurate pentru depistarea persoanelor care conduc sub influența alcoolului sau a substanțelor </w:t>
      </w:r>
      <w:proofErr w:type="spellStart"/>
      <w:r w:rsidRPr="00A373C6">
        <w:rPr>
          <w:rFonts w:cs="Times New Roman"/>
          <w:b/>
          <w:szCs w:val="28"/>
        </w:rPr>
        <w:t>psihoactive</w:t>
      </w:r>
      <w:proofErr w:type="spellEnd"/>
    </w:p>
    <w:p w:rsidR="00A373C6" w:rsidRPr="00A373C6" w:rsidRDefault="00A373C6" w:rsidP="00A373C6">
      <w:pPr>
        <w:spacing w:line="276" w:lineRule="auto"/>
        <w:rPr>
          <w:rFonts w:cs="Times New Roman"/>
          <w:szCs w:val="28"/>
        </w:rPr>
      </w:pPr>
    </w:p>
    <w:p w:rsidR="00A373C6" w:rsidRPr="00A373C6" w:rsidRDefault="00A373C6" w:rsidP="00A373C6">
      <w:pPr>
        <w:spacing w:line="276" w:lineRule="auto"/>
        <w:rPr>
          <w:rFonts w:cs="Times New Roman"/>
          <w:b/>
          <w:szCs w:val="28"/>
        </w:rPr>
      </w:pPr>
      <w:r w:rsidRPr="00A373C6">
        <w:rPr>
          <w:rFonts w:cs="Times New Roman"/>
          <w:szCs w:val="28"/>
        </w:rPr>
        <w:t xml:space="preserve">În perioada </w:t>
      </w:r>
      <w:r w:rsidRPr="00A373C6">
        <w:rPr>
          <w:rFonts w:cs="Times New Roman"/>
          <w:b/>
          <w:szCs w:val="28"/>
        </w:rPr>
        <w:t>1 ianuarie – 20 august 2022,</w:t>
      </w:r>
      <w:r w:rsidRPr="00A373C6">
        <w:rPr>
          <w:rFonts w:cs="Times New Roman"/>
          <w:szCs w:val="28"/>
        </w:rPr>
        <w:t xml:space="preserve"> la nivel național, polițiștii au constatat </w:t>
      </w:r>
      <w:r w:rsidRPr="00A373C6">
        <w:rPr>
          <w:rFonts w:cs="Times New Roman"/>
          <w:b/>
          <w:szCs w:val="28"/>
        </w:rPr>
        <w:t>5.948 de infracțiuni</w:t>
      </w:r>
      <w:r w:rsidRPr="00A373C6">
        <w:rPr>
          <w:rFonts w:cs="Times New Roman"/>
          <w:szCs w:val="28"/>
        </w:rPr>
        <w:t xml:space="preserve"> de conducere sub influența alcoolului. Pe întreg parcursul anului 2022, au fost constatate 9.105 astfel de fapte.</w:t>
      </w:r>
    </w:p>
    <w:p w:rsidR="00A373C6" w:rsidRPr="00A373C6" w:rsidRDefault="00A373C6" w:rsidP="00A373C6">
      <w:pPr>
        <w:spacing w:line="276" w:lineRule="auto"/>
        <w:rPr>
          <w:rFonts w:cs="Times New Roman"/>
          <w:szCs w:val="28"/>
        </w:rPr>
      </w:pPr>
    </w:p>
    <w:p w:rsidR="00A373C6" w:rsidRPr="00A373C6" w:rsidRDefault="00A373C6" w:rsidP="00A373C6">
      <w:pPr>
        <w:spacing w:line="276" w:lineRule="auto"/>
        <w:rPr>
          <w:rFonts w:cs="Times New Roman"/>
          <w:szCs w:val="28"/>
        </w:rPr>
      </w:pPr>
      <w:r w:rsidRPr="00A373C6">
        <w:rPr>
          <w:rFonts w:cs="Times New Roman"/>
          <w:szCs w:val="28"/>
        </w:rPr>
        <w:t xml:space="preserve">În perioada </w:t>
      </w:r>
      <w:r w:rsidRPr="00A373C6">
        <w:rPr>
          <w:rFonts w:cs="Times New Roman"/>
          <w:b/>
          <w:szCs w:val="28"/>
        </w:rPr>
        <w:t>1 ianuarie – 20 august 2023</w:t>
      </w:r>
      <w:r w:rsidRPr="00A373C6">
        <w:rPr>
          <w:rFonts w:cs="Times New Roman"/>
          <w:szCs w:val="28"/>
        </w:rPr>
        <w:t xml:space="preserve">, la nivel național, polițiștii au constatat </w:t>
      </w:r>
      <w:r w:rsidRPr="00A373C6">
        <w:rPr>
          <w:rFonts w:cs="Times New Roman"/>
          <w:b/>
          <w:szCs w:val="28"/>
        </w:rPr>
        <w:t>5.375 de infracțiuni</w:t>
      </w:r>
      <w:r w:rsidRPr="00A373C6">
        <w:rPr>
          <w:rFonts w:cs="Times New Roman"/>
          <w:szCs w:val="28"/>
        </w:rPr>
        <w:t xml:space="preserve"> de conducere sub influența alcoolului (-9,6% față de aceeași perioadă din 2022).</w:t>
      </w:r>
    </w:p>
    <w:p w:rsidR="00A373C6" w:rsidRPr="00A373C6" w:rsidRDefault="00A373C6" w:rsidP="00A373C6">
      <w:pPr>
        <w:spacing w:line="276" w:lineRule="auto"/>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În perioada </w:t>
      </w:r>
      <w:r w:rsidRPr="00A373C6">
        <w:rPr>
          <w:rFonts w:cs="Times New Roman"/>
          <w:b/>
          <w:szCs w:val="28"/>
        </w:rPr>
        <w:t>1 ianuarie – 20 august 2022</w:t>
      </w:r>
      <w:r w:rsidRPr="00A373C6">
        <w:rPr>
          <w:rFonts w:cs="Times New Roman"/>
          <w:szCs w:val="28"/>
        </w:rPr>
        <w:t xml:space="preserve">, la nivel național, polițiștii au constatat </w:t>
      </w:r>
      <w:r w:rsidRPr="00A373C6">
        <w:rPr>
          <w:rFonts w:cs="Times New Roman"/>
          <w:b/>
          <w:szCs w:val="28"/>
        </w:rPr>
        <w:t>1.880 de infracțiuni</w:t>
      </w:r>
      <w:r w:rsidRPr="00A373C6">
        <w:rPr>
          <w:rFonts w:cs="Times New Roman"/>
          <w:szCs w:val="28"/>
        </w:rPr>
        <w:t xml:space="preserve"> de conducere sub influența unor substanțe </w:t>
      </w:r>
      <w:proofErr w:type="spellStart"/>
      <w:r w:rsidRPr="00A373C6">
        <w:rPr>
          <w:rFonts w:cs="Times New Roman"/>
          <w:szCs w:val="28"/>
        </w:rPr>
        <w:t>psihoactive</w:t>
      </w:r>
      <w:proofErr w:type="spellEnd"/>
      <w:r w:rsidRPr="00A373C6">
        <w:rPr>
          <w:rFonts w:cs="Times New Roman"/>
          <w:szCs w:val="28"/>
        </w:rPr>
        <w:t>. Pe întreg parcursul anului 2022, au fost constatate 2.866 de astfel de fapte.</w:t>
      </w:r>
    </w:p>
    <w:p w:rsidR="00A373C6" w:rsidRPr="00A373C6" w:rsidRDefault="00A373C6" w:rsidP="00A373C6">
      <w:pPr>
        <w:spacing w:line="276" w:lineRule="auto"/>
        <w:rPr>
          <w:rFonts w:cs="Times New Roman"/>
          <w:szCs w:val="28"/>
        </w:rPr>
      </w:pPr>
    </w:p>
    <w:p w:rsidR="00A373C6" w:rsidRPr="00A373C6" w:rsidRDefault="00A373C6" w:rsidP="00A373C6">
      <w:pPr>
        <w:spacing w:line="276" w:lineRule="auto"/>
        <w:rPr>
          <w:rFonts w:cs="Times New Roman"/>
          <w:szCs w:val="28"/>
        </w:rPr>
      </w:pPr>
      <w:r w:rsidRPr="00A373C6">
        <w:rPr>
          <w:rFonts w:cs="Times New Roman"/>
          <w:szCs w:val="28"/>
        </w:rPr>
        <w:t xml:space="preserve">În perioada </w:t>
      </w:r>
      <w:r w:rsidRPr="00A373C6">
        <w:rPr>
          <w:rFonts w:cs="Times New Roman"/>
          <w:b/>
          <w:szCs w:val="28"/>
        </w:rPr>
        <w:t>1 ianuarie – 20 august 2023</w:t>
      </w:r>
      <w:r w:rsidRPr="00A373C6">
        <w:rPr>
          <w:rFonts w:cs="Times New Roman"/>
          <w:szCs w:val="28"/>
        </w:rPr>
        <w:t xml:space="preserve">, la nivel național, polițiștii au constatat </w:t>
      </w:r>
      <w:r w:rsidRPr="00A373C6">
        <w:rPr>
          <w:rFonts w:cs="Times New Roman"/>
          <w:b/>
          <w:szCs w:val="28"/>
        </w:rPr>
        <w:t>1.938 de infracțiuni</w:t>
      </w:r>
      <w:r w:rsidRPr="00A373C6">
        <w:rPr>
          <w:rFonts w:cs="Times New Roman"/>
          <w:szCs w:val="28"/>
        </w:rPr>
        <w:t xml:space="preserve"> de conducere sub influența unor substanțe </w:t>
      </w:r>
      <w:proofErr w:type="spellStart"/>
      <w:r w:rsidRPr="00A373C6">
        <w:rPr>
          <w:rFonts w:cs="Times New Roman"/>
          <w:szCs w:val="28"/>
        </w:rPr>
        <w:t>psihoactive</w:t>
      </w:r>
      <w:proofErr w:type="spellEnd"/>
      <w:r w:rsidRPr="00A373C6">
        <w:rPr>
          <w:rFonts w:cs="Times New Roman"/>
          <w:szCs w:val="28"/>
        </w:rPr>
        <w:t xml:space="preserve"> (+3,1% față de aceeași perioadă din 2022).</w:t>
      </w:r>
    </w:p>
    <w:p w:rsidR="00A373C6" w:rsidRPr="00A373C6" w:rsidRDefault="00A373C6" w:rsidP="00A373C6">
      <w:pPr>
        <w:spacing w:line="276" w:lineRule="auto"/>
        <w:rPr>
          <w:rFonts w:cs="Times New Roman"/>
          <w:b/>
          <w:szCs w:val="28"/>
        </w:rPr>
      </w:pPr>
    </w:p>
    <w:p w:rsidR="00A373C6" w:rsidRPr="00A373C6" w:rsidRDefault="00A373C6" w:rsidP="00A373C6">
      <w:pPr>
        <w:numPr>
          <w:ilvl w:val="0"/>
          <w:numId w:val="9"/>
        </w:numPr>
        <w:spacing w:after="160" w:line="276" w:lineRule="auto"/>
        <w:contextualSpacing/>
        <w:jc w:val="left"/>
        <w:rPr>
          <w:rFonts w:cs="Times New Roman"/>
          <w:szCs w:val="28"/>
        </w:rPr>
      </w:pPr>
      <w:r w:rsidRPr="00A373C6">
        <w:rPr>
          <w:rFonts w:cs="Times New Roman"/>
          <w:b/>
          <w:szCs w:val="28"/>
        </w:rPr>
        <w:t xml:space="preserve">Cadrul procedural pentru constatarea faptelor de conducere a unui vehicul de către o persoană aflată sub influența substanțelor </w:t>
      </w:r>
      <w:proofErr w:type="spellStart"/>
      <w:r w:rsidRPr="00A373C6">
        <w:rPr>
          <w:rFonts w:cs="Times New Roman"/>
          <w:b/>
          <w:szCs w:val="28"/>
        </w:rPr>
        <w:t>psihoactive</w:t>
      </w:r>
      <w:proofErr w:type="spellEnd"/>
    </w:p>
    <w:p w:rsidR="00A373C6" w:rsidRPr="00A373C6" w:rsidRDefault="00A373C6" w:rsidP="00A373C6">
      <w:pPr>
        <w:spacing w:line="276" w:lineRule="auto"/>
        <w:rPr>
          <w:rFonts w:cs="Times New Roman"/>
          <w:i/>
          <w:szCs w:val="28"/>
        </w:rPr>
      </w:pPr>
    </w:p>
    <w:p w:rsidR="00A373C6" w:rsidRPr="00A373C6" w:rsidRDefault="00A373C6" w:rsidP="00A373C6">
      <w:pPr>
        <w:spacing w:line="276" w:lineRule="auto"/>
        <w:rPr>
          <w:rFonts w:cs="Times New Roman"/>
          <w:szCs w:val="28"/>
        </w:rPr>
      </w:pPr>
      <w:r w:rsidRPr="00A373C6">
        <w:rPr>
          <w:rFonts w:cs="Times New Roman"/>
          <w:szCs w:val="28"/>
        </w:rPr>
        <w:t xml:space="preserve">La nivelul Poliției Române, a fost emisă, în anul 2022, </w:t>
      </w:r>
      <w:r w:rsidRPr="00A373C6">
        <w:rPr>
          <w:rFonts w:cs="Times New Roman"/>
          <w:i/>
          <w:szCs w:val="28"/>
        </w:rPr>
        <w:t>Procedura de sistem</w:t>
      </w:r>
      <w:r w:rsidRPr="00A373C6">
        <w:rPr>
          <w:rFonts w:cs="Times New Roman"/>
          <w:szCs w:val="28"/>
        </w:rPr>
        <w:t xml:space="preserve">, prin care sunt stabilite reguli în vederea constatării faptelor de conducere a unui vehicul cu excepția celor trase sau împinse cu mâna, de către o persoană aflată sub influența substanțelor </w:t>
      </w:r>
      <w:proofErr w:type="spellStart"/>
      <w:r w:rsidRPr="00A373C6">
        <w:rPr>
          <w:rFonts w:cs="Times New Roman"/>
          <w:szCs w:val="28"/>
        </w:rPr>
        <w:t>psihoactive</w:t>
      </w:r>
      <w:proofErr w:type="spellEnd"/>
      <w:r w:rsidRPr="00A373C6">
        <w:rPr>
          <w:rFonts w:cs="Times New Roman"/>
          <w:szCs w:val="28"/>
        </w:rPr>
        <w:t>.</w:t>
      </w:r>
    </w:p>
    <w:p w:rsidR="00A373C6" w:rsidRPr="00A373C6" w:rsidRDefault="00A373C6" w:rsidP="00A373C6">
      <w:pPr>
        <w:spacing w:line="276" w:lineRule="auto"/>
        <w:rPr>
          <w:rFonts w:cs="Times New Roman"/>
          <w:szCs w:val="28"/>
        </w:rPr>
      </w:pPr>
    </w:p>
    <w:p w:rsidR="00A373C6" w:rsidRPr="00A373C6" w:rsidRDefault="00A373C6" w:rsidP="00A373C6">
      <w:pPr>
        <w:spacing w:line="276" w:lineRule="auto"/>
        <w:rPr>
          <w:rFonts w:cs="Times New Roman"/>
          <w:szCs w:val="28"/>
        </w:rPr>
      </w:pPr>
      <w:r w:rsidRPr="00A373C6">
        <w:rPr>
          <w:rFonts w:cs="Times New Roman"/>
          <w:szCs w:val="28"/>
        </w:rPr>
        <w:t>Astfel, procedura reglementează: modul de lucru / acțiune, situațiile în care se efectuează testarea conducătorului auto cu mijloace tehnice certificate, atribuțiile și obligațiile polițistului rutier, alte aspecte de interes.</w:t>
      </w:r>
    </w:p>
    <w:p w:rsidR="00A373C6" w:rsidRPr="00A373C6" w:rsidRDefault="00A373C6" w:rsidP="00A373C6">
      <w:pPr>
        <w:spacing w:line="276" w:lineRule="auto"/>
        <w:rPr>
          <w:rFonts w:cs="Times New Roman"/>
          <w:szCs w:val="28"/>
        </w:rPr>
      </w:pPr>
    </w:p>
    <w:p w:rsidR="00A373C6" w:rsidRPr="00A373C6" w:rsidRDefault="00A373C6" w:rsidP="00A373C6">
      <w:pPr>
        <w:spacing w:line="276" w:lineRule="auto"/>
        <w:rPr>
          <w:rFonts w:cs="Times New Roman"/>
          <w:szCs w:val="28"/>
        </w:rPr>
      </w:pPr>
      <w:r w:rsidRPr="00A373C6">
        <w:rPr>
          <w:rFonts w:cs="Times New Roman"/>
          <w:szCs w:val="28"/>
        </w:rPr>
        <w:t>Totodată, prevederile procedurii nu exclud sau limitează obligația polițiștilor care desfășoară activități de a-și însuși și respecta actele normative/dispozițiile în vigoare.</w:t>
      </w:r>
    </w:p>
    <w:p w:rsidR="00A373C6" w:rsidRPr="00A373C6" w:rsidRDefault="00A373C6" w:rsidP="00A373C6">
      <w:pPr>
        <w:spacing w:line="276" w:lineRule="auto"/>
        <w:rPr>
          <w:rFonts w:cs="Times New Roman"/>
          <w:szCs w:val="28"/>
        </w:rPr>
      </w:pPr>
    </w:p>
    <w:p w:rsidR="00A373C6" w:rsidRPr="00A373C6" w:rsidRDefault="00A373C6" w:rsidP="00A373C6">
      <w:pPr>
        <w:numPr>
          <w:ilvl w:val="0"/>
          <w:numId w:val="9"/>
        </w:numPr>
        <w:spacing w:after="160" w:line="276" w:lineRule="auto"/>
        <w:contextualSpacing/>
        <w:jc w:val="left"/>
        <w:rPr>
          <w:rFonts w:cs="Times New Roman"/>
          <w:szCs w:val="28"/>
        </w:rPr>
      </w:pPr>
      <w:r w:rsidRPr="00A373C6">
        <w:rPr>
          <w:rFonts w:cs="Times New Roman"/>
          <w:b/>
          <w:szCs w:val="28"/>
        </w:rPr>
        <w:t xml:space="preserve">Din punct de vedere legislativ </w:t>
      </w:r>
    </w:p>
    <w:p w:rsidR="00A373C6" w:rsidRPr="00A373C6" w:rsidRDefault="00A373C6" w:rsidP="00A373C6">
      <w:pPr>
        <w:spacing w:line="276" w:lineRule="auto"/>
        <w:ind w:firstLine="567"/>
        <w:rPr>
          <w:rFonts w:cs="Times New Roman"/>
          <w:szCs w:val="28"/>
        </w:rPr>
      </w:pPr>
    </w:p>
    <w:p w:rsidR="00A373C6" w:rsidRPr="00A373C6" w:rsidRDefault="00A373C6" w:rsidP="00A373C6">
      <w:pPr>
        <w:spacing w:line="276" w:lineRule="auto"/>
        <w:ind w:firstLine="567"/>
        <w:rPr>
          <w:rFonts w:cs="Times New Roman"/>
          <w:szCs w:val="28"/>
        </w:rPr>
      </w:pPr>
      <w:r w:rsidRPr="00A373C6">
        <w:rPr>
          <w:rFonts w:cs="Times New Roman"/>
          <w:szCs w:val="28"/>
        </w:rPr>
        <w:t xml:space="preserve">În Monitorul Oficial nr. 629, în data de </w:t>
      </w:r>
      <w:r w:rsidRPr="00A373C6">
        <w:rPr>
          <w:rFonts w:cs="Times New Roman"/>
          <w:b/>
          <w:szCs w:val="28"/>
        </w:rPr>
        <w:t>10 iulie 2023</w:t>
      </w:r>
      <w:r w:rsidRPr="00A373C6">
        <w:rPr>
          <w:rFonts w:cs="Times New Roman"/>
          <w:szCs w:val="28"/>
        </w:rPr>
        <w:t xml:space="preserve">, a fost publicată Legea nr. 213/2023 pentru completarea art. 91 din Legea nr. 286/2009 privind Codul Penal, intrată în vigoare la 3 zile de la data publicării, respectiv </w:t>
      </w:r>
      <w:r w:rsidRPr="00A373C6">
        <w:rPr>
          <w:rFonts w:cs="Times New Roman"/>
          <w:b/>
          <w:szCs w:val="28"/>
        </w:rPr>
        <w:t>13.07.2023</w:t>
      </w:r>
      <w:r w:rsidRPr="00A373C6">
        <w:rPr>
          <w:rFonts w:cs="Times New Roman"/>
          <w:szCs w:val="28"/>
        </w:rPr>
        <w:t xml:space="preserve"> care prevede:</w:t>
      </w:r>
    </w:p>
    <w:p w:rsidR="00A373C6" w:rsidRPr="00A373C6" w:rsidRDefault="00A373C6" w:rsidP="00A373C6">
      <w:pPr>
        <w:spacing w:line="276" w:lineRule="auto"/>
        <w:rPr>
          <w:rFonts w:cs="Times New Roman"/>
          <w:szCs w:val="28"/>
        </w:rPr>
      </w:pPr>
    </w:p>
    <w:p w:rsidR="00A373C6" w:rsidRPr="00A373C6" w:rsidRDefault="00A373C6" w:rsidP="00A373C6">
      <w:pPr>
        <w:spacing w:line="276" w:lineRule="auto"/>
        <w:rPr>
          <w:rFonts w:cs="Times New Roman"/>
          <w:szCs w:val="28"/>
        </w:rPr>
      </w:pPr>
      <w:r w:rsidRPr="00A373C6">
        <w:rPr>
          <w:rFonts w:cs="Times New Roman"/>
          <w:szCs w:val="28"/>
        </w:rPr>
        <w:t>,,</w:t>
      </w:r>
      <w:r w:rsidRPr="00A373C6">
        <w:rPr>
          <w:rFonts w:cs="Times New Roman"/>
          <w:i/>
          <w:szCs w:val="28"/>
        </w:rPr>
        <w:t xml:space="preserve">Persoana care conduce un vehicul sub influența alcoolului sau a altor substanțe ori fără permis și comite un accident de circulație soldat cu decesul victimei va fi condamnată la închisoare cu executare. Astfel, prin modificarea art. 91 din Codul Penal fiind eliminată posibilitatea condamnării cu </w:t>
      </w:r>
      <w:proofErr w:type="spellStart"/>
      <w:r w:rsidRPr="00A373C6">
        <w:rPr>
          <w:rFonts w:cs="Times New Roman"/>
          <w:i/>
          <w:szCs w:val="28"/>
        </w:rPr>
        <w:t>ssuspendarea</w:t>
      </w:r>
      <w:proofErr w:type="spellEnd"/>
      <w:r w:rsidRPr="00A373C6">
        <w:rPr>
          <w:rFonts w:cs="Times New Roman"/>
          <w:i/>
          <w:szCs w:val="28"/>
        </w:rPr>
        <w:t xml:space="preserve"> executării pedepsei.”</w:t>
      </w:r>
    </w:p>
    <w:p w:rsidR="00A373C6" w:rsidRPr="00A373C6" w:rsidRDefault="00A373C6" w:rsidP="00A373C6">
      <w:pPr>
        <w:spacing w:line="276" w:lineRule="auto"/>
        <w:rPr>
          <w:rFonts w:cs="Times New Roman"/>
          <w:szCs w:val="28"/>
        </w:rPr>
      </w:pPr>
    </w:p>
    <w:p w:rsidR="00A373C6" w:rsidRPr="00A373C6" w:rsidRDefault="00A373C6" w:rsidP="00A373C6">
      <w:pPr>
        <w:spacing w:line="276" w:lineRule="auto"/>
        <w:rPr>
          <w:rFonts w:cs="Times New Roman"/>
          <w:i/>
          <w:szCs w:val="28"/>
        </w:rPr>
      </w:pPr>
      <w:r w:rsidRPr="00A373C6">
        <w:rPr>
          <w:rFonts w:cs="Times New Roman"/>
          <w:szCs w:val="28"/>
        </w:rPr>
        <w:t xml:space="preserve">Ținând cont de noile prevederi legislative la nivel instituțional au fost desfășurate activități specifice în contextul </w:t>
      </w:r>
      <w:r w:rsidRPr="00A373C6">
        <w:rPr>
          <w:rFonts w:cs="Times New Roman"/>
          <w:i/>
          <w:szCs w:val="28"/>
        </w:rPr>
        <w:t>Campaniei de informare M.A.I.</w:t>
      </w:r>
      <w:r w:rsidRPr="00A373C6">
        <w:rPr>
          <w:rFonts w:cs="Times New Roman"/>
          <w:szCs w:val="28"/>
        </w:rPr>
        <w:t xml:space="preserve"> </w:t>
      </w:r>
      <w:r w:rsidRPr="00A373C6">
        <w:rPr>
          <w:rFonts w:cs="Times New Roman"/>
          <w:i/>
          <w:szCs w:val="28"/>
        </w:rPr>
        <w:t>a cetățenilor referitoare la prevederile Legii nr. 213/05.07.2023.</w:t>
      </w:r>
    </w:p>
    <w:p w:rsidR="00A373C6" w:rsidRPr="00A373C6" w:rsidRDefault="00A373C6" w:rsidP="00A373C6">
      <w:pPr>
        <w:spacing w:line="276" w:lineRule="auto"/>
        <w:rPr>
          <w:rFonts w:cs="Times New Roman"/>
          <w:i/>
          <w:szCs w:val="28"/>
        </w:rPr>
      </w:pPr>
    </w:p>
    <w:p w:rsidR="00A373C6" w:rsidRPr="00A373C6" w:rsidRDefault="00A373C6" w:rsidP="00A373C6">
      <w:pPr>
        <w:numPr>
          <w:ilvl w:val="0"/>
          <w:numId w:val="9"/>
        </w:numPr>
        <w:spacing w:after="160" w:line="276" w:lineRule="auto"/>
        <w:contextualSpacing/>
        <w:jc w:val="left"/>
        <w:rPr>
          <w:rFonts w:cs="Times New Roman"/>
          <w:szCs w:val="28"/>
        </w:rPr>
      </w:pPr>
      <w:r w:rsidRPr="00A373C6">
        <w:rPr>
          <w:rFonts w:cs="Times New Roman"/>
          <w:b/>
          <w:szCs w:val="28"/>
        </w:rPr>
        <w:t>BLOCADA</w:t>
      </w:r>
    </w:p>
    <w:p w:rsidR="00A373C6" w:rsidRPr="00A373C6" w:rsidRDefault="00A373C6" w:rsidP="00A373C6">
      <w:pPr>
        <w:spacing w:line="276" w:lineRule="auto"/>
        <w:rPr>
          <w:rFonts w:cs="Times New Roman"/>
          <w:szCs w:val="28"/>
        </w:rPr>
      </w:pPr>
      <w:r w:rsidRPr="00A373C6">
        <w:rPr>
          <w:rFonts w:cs="Times New Roman"/>
          <w:szCs w:val="28"/>
        </w:rPr>
        <w:t>Cu privire la Planul de acțiune BLOCADA, trebuie aduse câteva clarificări.</w:t>
      </w:r>
    </w:p>
    <w:p w:rsidR="00A373C6" w:rsidRPr="00A373C6" w:rsidRDefault="00A373C6" w:rsidP="00A373C6">
      <w:pPr>
        <w:spacing w:line="276" w:lineRule="auto"/>
        <w:ind w:left="1080"/>
        <w:contextualSpacing/>
        <w:rPr>
          <w:rFonts w:cs="Times New Roman"/>
          <w:szCs w:val="28"/>
        </w:rPr>
      </w:pPr>
    </w:p>
    <w:p w:rsidR="00A373C6" w:rsidRPr="00A373C6" w:rsidRDefault="00A373C6" w:rsidP="00A373C6">
      <w:pPr>
        <w:spacing w:line="276" w:lineRule="auto"/>
        <w:rPr>
          <w:rFonts w:cs="Times New Roman"/>
          <w:szCs w:val="28"/>
        </w:rPr>
      </w:pPr>
      <w:r w:rsidRPr="00A373C6">
        <w:rPr>
          <w:rFonts w:cs="Times New Roman"/>
          <w:szCs w:val="28"/>
        </w:rPr>
        <w:t>Acest plan, așa cum s-a comunicat deja public, vizează tocmai prevenirea și combaterea traficului și consumului de droguri.</w:t>
      </w:r>
    </w:p>
    <w:p w:rsidR="00A373C6" w:rsidRPr="00A373C6" w:rsidRDefault="00A373C6" w:rsidP="00A373C6">
      <w:pPr>
        <w:spacing w:line="276" w:lineRule="auto"/>
        <w:ind w:left="1080"/>
        <w:contextualSpacing/>
        <w:rPr>
          <w:rFonts w:cs="Times New Roman"/>
          <w:szCs w:val="28"/>
        </w:rPr>
      </w:pPr>
    </w:p>
    <w:p w:rsidR="00A373C6" w:rsidRPr="00A373C6" w:rsidRDefault="00A373C6" w:rsidP="00A373C6">
      <w:pPr>
        <w:spacing w:line="276" w:lineRule="auto"/>
        <w:rPr>
          <w:rFonts w:cs="Times New Roman"/>
          <w:szCs w:val="28"/>
        </w:rPr>
      </w:pPr>
      <w:r w:rsidRPr="00A373C6">
        <w:rPr>
          <w:rFonts w:cs="Times New Roman"/>
          <w:szCs w:val="28"/>
        </w:rPr>
        <w:t xml:space="preserve">Încă de la început, s-au transmis către structurile de Poliție teritoriale, care sunt prioritățile instituționale, în cadrul acestui plan de </w:t>
      </w:r>
      <w:proofErr w:type="spellStart"/>
      <w:r w:rsidRPr="00A373C6">
        <w:rPr>
          <w:rFonts w:cs="Times New Roman"/>
          <w:szCs w:val="28"/>
        </w:rPr>
        <w:t>acțiune..și</w:t>
      </w:r>
      <w:proofErr w:type="spellEnd"/>
      <w:r w:rsidRPr="00A373C6">
        <w:rPr>
          <w:rFonts w:cs="Times New Roman"/>
          <w:szCs w:val="28"/>
        </w:rPr>
        <w:t xml:space="preserve"> anume substanțele </w:t>
      </w:r>
      <w:proofErr w:type="spellStart"/>
      <w:r w:rsidRPr="00A373C6">
        <w:rPr>
          <w:rFonts w:cs="Times New Roman"/>
          <w:szCs w:val="28"/>
        </w:rPr>
        <w:t>psihoactive</w:t>
      </w:r>
      <w:proofErr w:type="spellEnd"/>
      <w:r w:rsidRPr="00A373C6">
        <w:rPr>
          <w:rFonts w:cs="Times New Roman"/>
          <w:szCs w:val="28"/>
        </w:rPr>
        <w:t xml:space="preserve"> și faptele cu violență. </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Astfel, în perioada </w:t>
      </w:r>
      <w:r w:rsidRPr="00A373C6">
        <w:rPr>
          <w:rFonts w:cs="Times New Roman"/>
          <w:b/>
          <w:szCs w:val="28"/>
        </w:rPr>
        <w:t>30 iunie – 21 august 2023</w:t>
      </w:r>
      <w:r w:rsidRPr="00A373C6">
        <w:rPr>
          <w:rFonts w:cs="Times New Roman"/>
          <w:szCs w:val="28"/>
        </w:rPr>
        <w:t xml:space="preserve">, la nivel național, au fost constatate </w:t>
      </w:r>
      <w:r w:rsidRPr="00A373C6">
        <w:rPr>
          <w:rFonts w:cs="Times New Roman"/>
          <w:b/>
          <w:szCs w:val="28"/>
        </w:rPr>
        <w:t>2.968 de infracțiuni la regimul circulației rutiere</w:t>
      </w:r>
      <w:r w:rsidRPr="00A373C6">
        <w:rPr>
          <w:rFonts w:cs="Times New Roman"/>
          <w:szCs w:val="28"/>
        </w:rPr>
        <w:t>, dintre care:</w:t>
      </w:r>
    </w:p>
    <w:p w:rsidR="00A373C6" w:rsidRPr="00A373C6" w:rsidRDefault="00A373C6" w:rsidP="00A373C6">
      <w:pPr>
        <w:numPr>
          <w:ilvl w:val="0"/>
          <w:numId w:val="7"/>
        </w:numPr>
        <w:spacing w:after="160" w:line="276" w:lineRule="auto"/>
        <w:ind w:left="0" w:firstLine="567"/>
        <w:contextualSpacing/>
        <w:jc w:val="left"/>
        <w:rPr>
          <w:szCs w:val="28"/>
        </w:rPr>
      </w:pPr>
      <w:r w:rsidRPr="00A373C6">
        <w:rPr>
          <w:szCs w:val="28"/>
        </w:rPr>
        <w:t>676 de conducerea sub influența drogurilor.</w:t>
      </w:r>
    </w:p>
    <w:p w:rsidR="00A373C6" w:rsidRPr="00A373C6" w:rsidRDefault="00A373C6" w:rsidP="00A373C6">
      <w:pPr>
        <w:numPr>
          <w:ilvl w:val="0"/>
          <w:numId w:val="7"/>
        </w:numPr>
        <w:spacing w:after="160" w:line="276" w:lineRule="auto"/>
        <w:ind w:left="0" w:firstLine="567"/>
        <w:contextualSpacing/>
        <w:jc w:val="left"/>
        <w:rPr>
          <w:szCs w:val="28"/>
        </w:rPr>
      </w:pPr>
      <w:r w:rsidRPr="00A373C6">
        <w:rPr>
          <w:szCs w:val="28"/>
        </w:rPr>
        <w:t>1.211 de conducerea sub influența alcoolului;</w:t>
      </w:r>
    </w:p>
    <w:p w:rsidR="00A373C6" w:rsidRPr="00A373C6" w:rsidRDefault="00A373C6" w:rsidP="00A373C6">
      <w:pPr>
        <w:numPr>
          <w:ilvl w:val="0"/>
          <w:numId w:val="7"/>
        </w:numPr>
        <w:spacing w:after="160" w:line="276" w:lineRule="auto"/>
        <w:ind w:left="0" w:firstLine="567"/>
        <w:contextualSpacing/>
        <w:jc w:val="left"/>
        <w:rPr>
          <w:szCs w:val="28"/>
        </w:rPr>
      </w:pPr>
      <w:r w:rsidRPr="00A373C6">
        <w:rPr>
          <w:szCs w:val="28"/>
        </w:rPr>
        <w:t>1.081 de conducere fără permis;</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Totodată, au fost aplicate </w:t>
      </w:r>
      <w:r w:rsidRPr="00A373C6">
        <w:rPr>
          <w:rFonts w:cs="Times New Roman"/>
          <w:b/>
          <w:szCs w:val="28"/>
        </w:rPr>
        <w:t>219.022 de sancțiuni contravenționale</w:t>
      </w:r>
      <w:r w:rsidRPr="00A373C6">
        <w:rPr>
          <w:rFonts w:cs="Times New Roman"/>
          <w:szCs w:val="28"/>
        </w:rPr>
        <w:t xml:space="preserve"> la O.U.G. nr. 195/2002 R </w:t>
      </w:r>
      <w:r w:rsidRPr="00A373C6">
        <w:rPr>
          <w:rFonts w:cs="Times New Roman"/>
          <w:i/>
          <w:szCs w:val="28"/>
        </w:rPr>
        <w:t>privind circulația pe drumurile publice</w:t>
      </w:r>
      <w:r w:rsidRPr="00A373C6">
        <w:rPr>
          <w:rFonts w:cs="Times New Roman"/>
          <w:szCs w:val="28"/>
        </w:rPr>
        <w:t>, dintre care:</w:t>
      </w:r>
    </w:p>
    <w:p w:rsidR="00A373C6" w:rsidRPr="00A373C6" w:rsidRDefault="00A373C6" w:rsidP="00A373C6">
      <w:pPr>
        <w:numPr>
          <w:ilvl w:val="0"/>
          <w:numId w:val="7"/>
        </w:numPr>
        <w:spacing w:after="160" w:line="276" w:lineRule="auto"/>
        <w:ind w:left="0" w:firstLine="567"/>
        <w:contextualSpacing/>
        <w:jc w:val="left"/>
        <w:rPr>
          <w:szCs w:val="28"/>
        </w:rPr>
      </w:pPr>
      <w:r w:rsidRPr="00A373C6">
        <w:rPr>
          <w:szCs w:val="28"/>
        </w:rPr>
        <w:t>3.099 pentru conducere sub influența alcoolului;</w:t>
      </w:r>
    </w:p>
    <w:p w:rsidR="00A373C6" w:rsidRPr="00A373C6" w:rsidRDefault="00A373C6" w:rsidP="00A373C6">
      <w:pPr>
        <w:numPr>
          <w:ilvl w:val="0"/>
          <w:numId w:val="7"/>
        </w:numPr>
        <w:spacing w:after="160" w:line="276" w:lineRule="auto"/>
        <w:ind w:left="0" w:firstLine="567"/>
        <w:contextualSpacing/>
        <w:jc w:val="left"/>
        <w:rPr>
          <w:szCs w:val="28"/>
        </w:rPr>
      </w:pPr>
      <w:r w:rsidRPr="00A373C6">
        <w:rPr>
          <w:szCs w:val="28"/>
        </w:rPr>
        <w:t>60.860 pentru nerespectarea regimului legal de viteză</w:t>
      </w:r>
      <w:r w:rsidRPr="00A373C6">
        <w:rPr>
          <w:rFonts w:cs="Times New Roman"/>
          <w:szCs w:val="28"/>
        </w:rPr>
        <w: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Pentru abaterile constatate, au fost reținute </w:t>
      </w:r>
      <w:r w:rsidRPr="00A373C6">
        <w:rPr>
          <w:rFonts w:cs="Times New Roman"/>
          <w:b/>
          <w:szCs w:val="28"/>
        </w:rPr>
        <w:t>20.631 de permise de conducere și</w:t>
      </w:r>
      <w:r w:rsidRPr="00A373C6">
        <w:rPr>
          <w:rFonts w:cs="Times New Roman"/>
          <w:szCs w:val="28"/>
        </w:rPr>
        <w:t xml:space="preserve"> au fost retrase </w:t>
      </w:r>
      <w:r w:rsidRPr="00A373C6">
        <w:rPr>
          <w:rFonts w:cs="Times New Roman"/>
          <w:b/>
          <w:szCs w:val="28"/>
        </w:rPr>
        <w:t>10.634 de certificate de înmatriculare</w:t>
      </w:r>
      <w:r w:rsidRPr="00A373C6">
        <w:rPr>
          <w:rFonts w:cs="Times New Roman"/>
          <w:szCs w:val="28"/>
        </w:rPr>
        <w: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b/>
          <w:szCs w:val="28"/>
        </w:rPr>
      </w:pPr>
      <w:r w:rsidRPr="00A373C6">
        <w:rPr>
          <w:rFonts w:cs="Times New Roman"/>
          <w:szCs w:val="28"/>
        </w:rPr>
        <w:t xml:space="preserve">Au fost testate </w:t>
      </w:r>
      <w:r w:rsidRPr="00A373C6">
        <w:rPr>
          <w:rFonts w:cs="Times New Roman"/>
          <w:b/>
          <w:szCs w:val="28"/>
        </w:rPr>
        <w:t>241.804 persoane privind consumul de alcool sau droguri.</w:t>
      </w:r>
    </w:p>
    <w:p w:rsidR="00A373C6" w:rsidRPr="00A373C6" w:rsidRDefault="00A373C6" w:rsidP="00A373C6">
      <w:pPr>
        <w:spacing w:line="276" w:lineRule="auto"/>
        <w:contextualSpacing/>
        <w:rPr>
          <w:rFonts w:cs="Times New Roman"/>
          <w:b/>
          <w:szCs w:val="28"/>
        </w:rPr>
      </w:pPr>
    </w:p>
    <w:p w:rsidR="00A373C6" w:rsidRPr="00A373C6" w:rsidRDefault="00A373C6" w:rsidP="00A373C6">
      <w:pPr>
        <w:numPr>
          <w:ilvl w:val="0"/>
          <w:numId w:val="9"/>
        </w:numPr>
        <w:spacing w:after="160" w:line="276" w:lineRule="auto"/>
        <w:contextualSpacing/>
        <w:jc w:val="left"/>
        <w:rPr>
          <w:rFonts w:cs="Times New Roman"/>
          <w:b/>
          <w:szCs w:val="28"/>
        </w:rPr>
      </w:pPr>
      <w:r w:rsidRPr="00A373C6">
        <w:rPr>
          <w:rFonts w:cs="Times New Roman"/>
          <w:b/>
          <w:szCs w:val="28"/>
        </w:rPr>
        <w:t>În continuare, vă rog să-mi permiteți să prezint Activitățile desfășurate de structurile de combatere a criminalității organizate, pe linia traficului și consumului ilicit de droguri.</w:t>
      </w:r>
    </w:p>
    <w:p w:rsidR="00A373C6" w:rsidRPr="00A373C6" w:rsidRDefault="00A373C6" w:rsidP="00A373C6">
      <w:pPr>
        <w:spacing w:line="276" w:lineRule="auto"/>
        <w:contextualSpacing/>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În anul 2022, p</w:t>
      </w:r>
      <w:r w:rsidRPr="00A373C6">
        <w:rPr>
          <w:rFonts w:cs="Times New Roman"/>
          <w:szCs w:val="28"/>
        </w:rPr>
        <w:t xml:space="preserve">entru combaterea traficului de droguri, cât și pentru destructurarea grupurilor de criminalitate organizată, polițiștii de combatere a criminalității, împreună cu procurorii DIICOT, au efectuat </w:t>
      </w:r>
      <w:r w:rsidRPr="00A373C6">
        <w:rPr>
          <w:rFonts w:cs="Times New Roman"/>
          <w:b/>
          <w:szCs w:val="28"/>
        </w:rPr>
        <w:t>846 de acțiuni operative</w:t>
      </w:r>
      <w:r w:rsidRPr="00A373C6">
        <w:rPr>
          <w:rFonts w:cs="Times New Roman"/>
          <w:szCs w:val="28"/>
        </w:rPr>
        <w:t xml:space="preserve"> ȘI au destructurat </w:t>
      </w:r>
      <w:r w:rsidRPr="00A373C6">
        <w:rPr>
          <w:rFonts w:cs="Times New Roman"/>
          <w:b/>
          <w:szCs w:val="28"/>
        </w:rPr>
        <w:t xml:space="preserve">58 de grupuri infracționale organizate. De asemenea, </w:t>
      </w:r>
      <w:r w:rsidRPr="00A373C6">
        <w:rPr>
          <w:rFonts w:cs="Times New Roman"/>
          <w:szCs w:val="28"/>
        </w:rPr>
        <w:t xml:space="preserve">au fost trimise în judecată </w:t>
      </w:r>
      <w:r w:rsidRPr="00A373C6">
        <w:rPr>
          <w:rFonts w:cs="Times New Roman"/>
          <w:b/>
          <w:szCs w:val="28"/>
        </w:rPr>
        <w:t>2.323 de persoane</w:t>
      </w:r>
      <w:r w:rsidRPr="00A373C6">
        <w:rPr>
          <w:rFonts w:cs="Times New Roman"/>
          <w:szCs w:val="28"/>
        </w:rPr>
        <w: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Au fost înregistrate </w:t>
      </w:r>
      <w:r w:rsidRPr="00A373C6">
        <w:rPr>
          <w:rFonts w:cs="Times New Roman"/>
          <w:b/>
          <w:szCs w:val="28"/>
        </w:rPr>
        <w:t>8.451 de sesizări de natură penală</w:t>
      </w:r>
      <w:r w:rsidRPr="00A373C6">
        <w:rPr>
          <w:rFonts w:cs="Times New Roman"/>
          <w:szCs w:val="28"/>
        </w:rPr>
        <w:t xml:space="preserve">, fiind desfășurate activități în </w:t>
      </w:r>
      <w:r w:rsidRPr="00A373C6">
        <w:rPr>
          <w:rFonts w:cs="Times New Roman"/>
          <w:b/>
          <w:szCs w:val="28"/>
        </w:rPr>
        <w:t>25.814 ordonanțe de delegare</w:t>
      </w:r>
      <w:r w:rsidRPr="00A373C6">
        <w:rPr>
          <w:rFonts w:cs="Times New Roman"/>
          <w:szCs w:val="28"/>
        </w:rPr>
        <w:t xml:space="preserve"> emise de procurorii D.I.I.C.O.T. </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Acțiunile operative desfășurate de polițiști împreună cu procurorii D.I.I.C.O.T. au avut drept rezultat, scoaterea din piață a </w:t>
      </w:r>
      <w:r w:rsidRPr="00A373C6">
        <w:rPr>
          <w:rFonts w:cs="Times New Roman"/>
          <w:b/>
          <w:szCs w:val="28"/>
        </w:rPr>
        <w:t>peste 1 tonă de droguri</w:t>
      </w:r>
      <w:r w:rsidRPr="00A373C6">
        <w:rPr>
          <w:rFonts w:cs="Times New Roman"/>
          <w:szCs w:val="28"/>
        </w:rPr>
        <w:t xml:space="preserve"> și aproximativ o jumătate de milion de comprimate. Peste 1.000 de persoane au fost arestate preventiv, iar aproximativ 90 de culturi ilegale de droguri au fost descoperite și desființate.</w:t>
      </w:r>
    </w:p>
    <w:p w:rsidR="00A373C6" w:rsidRPr="00A373C6" w:rsidRDefault="00A373C6" w:rsidP="00A373C6">
      <w:pPr>
        <w:spacing w:line="276" w:lineRule="auto"/>
        <w:contextualSpacing/>
        <w:rPr>
          <w:rFonts w:cs="Times New Roman"/>
          <w:b/>
          <w:szCs w:val="28"/>
        </w:rPr>
      </w:pPr>
    </w:p>
    <w:p w:rsidR="00A373C6" w:rsidRPr="00A373C6" w:rsidRDefault="00A373C6" w:rsidP="00A373C6">
      <w:pPr>
        <w:spacing w:line="276" w:lineRule="auto"/>
        <w:contextualSpacing/>
        <w:rPr>
          <w:rFonts w:cs="Times New Roman"/>
          <w:szCs w:val="28"/>
        </w:rPr>
      </w:pPr>
      <w:r w:rsidRPr="00A373C6">
        <w:rPr>
          <w:rFonts w:cs="Times New Roman"/>
          <w:b/>
          <w:szCs w:val="28"/>
        </w:rPr>
        <w:t>În primele 7 luni ale anului 2023</w:t>
      </w:r>
      <w:r w:rsidRPr="00A373C6">
        <w:rPr>
          <w:rFonts w:cs="Times New Roman"/>
          <w:szCs w:val="28"/>
        </w:rPr>
        <w:t xml:space="preserve">, au fost desfășurate </w:t>
      </w:r>
      <w:r w:rsidRPr="00A373C6">
        <w:rPr>
          <w:rFonts w:cs="Times New Roman"/>
          <w:b/>
          <w:szCs w:val="28"/>
        </w:rPr>
        <w:t>534 de acțiuni operative</w:t>
      </w:r>
      <w:r w:rsidRPr="00A373C6">
        <w:rPr>
          <w:rFonts w:cs="Times New Roman"/>
          <w:szCs w:val="28"/>
        </w:rPr>
        <w:t xml:space="preserve">, în segmentul combaterii traficului de droguri, au fost efectuate </w:t>
      </w:r>
      <w:r w:rsidRPr="00A373C6">
        <w:rPr>
          <w:rFonts w:cs="Times New Roman"/>
          <w:b/>
          <w:szCs w:val="28"/>
        </w:rPr>
        <w:t>1.623 de percheziții domiciliare</w:t>
      </w:r>
      <w:r w:rsidRPr="00A373C6">
        <w:rPr>
          <w:rFonts w:cs="Times New Roman"/>
          <w:szCs w:val="28"/>
        </w:rPr>
        <w:t xml:space="preserve"> și au fost reținute </w:t>
      </w:r>
      <w:r w:rsidRPr="00A373C6">
        <w:rPr>
          <w:rFonts w:cs="Times New Roman"/>
          <w:b/>
          <w:szCs w:val="28"/>
        </w:rPr>
        <w:t>843 de persoane</w:t>
      </w:r>
      <w:r w:rsidRPr="00A373C6">
        <w:rPr>
          <w:rFonts w:cs="Times New Roman"/>
          <w:szCs w:val="28"/>
        </w:rPr>
        <w:t xml:space="preserve">, arestate preventiv </w:t>
      </w:r>
      <w:r w:rsidRPr="00A373C6">
        <w:rPr>
          <w:rFonts w:cs="Times New Roman"/>
          <w:b/>
          <w:szCs w:val="28"/>
        </w:rPr>
        <w:t>700 de persoane</w:t>
      </w:r>
      <w:r w:rsidRPr="00A373C6">
        <w:rPr>
          <w:rFonts w:cs="Times New Roman"/>
          <w:szCs w:val="28"/>
        </w:rPr>
        <w:t xml:space="preserve"> și arestate la domiciliu </w:t>
      </w:r>
      <w:r w:rsidRPr="00A373C6">
        <w:rPr>
          <w:rFonts w:cs="Times New Roman"/>
          <w:b/>
          <w:szCs w:val="28"/>
        </w:rPr>
        <w:t>42 de persoane</w:t>
      </w:r>
      <w:r w:rsidRPr="00A373C6">
        <w:rPr>
          <w:rFonts w:cs="Times New Roman"/>
          <w:szCs w:val="28"/>
        </w:rPr>
        <w: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Au fost înregistrate </w:t>
      </w:r>
      <w:r w:rsidRPr="00A373C6">
        <w:rPr>
          <w:rFonts w:cs="Times New Roman"/>
          <w:b/>
          <w:szCs w:val="28"/>
        </w:rPr>
        <w:t>6.205 sesizări de natură penală</w:t>
      </w:r>
      <w:r w:rsidRPr="00A373C6">
        <w:rPr>
          <w:rFonts w:cs="Times New Roman"/>
          <w:szCs w:val="28"/>
        </w:rPr>
        <w:t xml:space="preserve">, fiind efectuate activități în </w:t>
      </w:r>
      <w:r w:rsidRPr="00A373C6">
        <w:rPr>
          <w:rFonts w:cs="Times New Roman"/>
          <w:b/>
          <w:szCs w:val="28"/>
        </w:rPr>
        <w:t>13.274 de ordonanțe de delegare</w:t>
      </w:r>
      <w:r w:rsidRPr="00A373C6">
        <w:rPr>
          <w:rFonts w:cs="Times New Roman"/>
          <w:szCs w:val="28"/>
        </w:rPr>
        <w:t xml:space="preserve"> emise de către procurorii D.I.I.C.O.T.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Eficiența instrumentelor implementate la nivelul </w:t>
      </w:r>
      <w:proofErr w:type="spellStart"/>
      <w:r w:rsidRPr="00A373C6">
        <w:rPr>
          <w:rFonts w:cs="Times New Roman"/>
          <w:szCs w:val="28"/>
        </w:rPr>
        <w:t>Poliţiei</w:t>
      </w:r>
      <w:proofErr w:type="spellEnd"/>
      <w:r w:rsidRPr="00A373C6">
        <w:rPr>
          <w:rFonts w:cs="Times New Roman"/>
          <w:szCs w:val="28"/>
        </w:rPr>
        <w:t xml:space="preserve"> Române </w:t>
      </w:r>
      <w:proofErr w:type="spellStart"/>
      <w:r w:rsidRPr="00A373C6">
        <w:rPr>
          <w:rFonts w:cs="Times New Roman"/>
          <w:szCs w:val="28"/>
        </w:rPr>
        <w:t>şi</w:t>
      </w:r>
      <w:proofErr w:type="spellEnd"/>
      <w:r w:rsidRPr="00A373C6">
        <w:rPr>
          <w:rFonts w:cs="Times New Roman"/>
          <w:szCs w:val="28"/>
        </w:rPr>
        <w:t xml:space="preserve"> strânsa cooperare cu </w:t>
      </w:r>
      <w:proofErr w:type="spellStart"/>
      <w:r w:rsidRPr="00A373C6">
        <w:rPr>
          <w:rFonts w:cs="Times New Roman"/>
          <w:szCs w:val="28"/>
        </w:rPr>
        <w:t>instituţiile</w:t>
      </w:r>
      <w:proofErr w:type="spellEnd"/>
      <w:r w:rsidRPr="00A373C6">
        <w:rPr>
          <w:rFonts w:cs="Times New Roman"/>
          <w:szCs w:val="28"/>
        </w:rPr>
        <w:t xml:space="preserve"> de aplicare a legii la nivel </w:t>
      </w:r>
      <w:proofErr w:type="spellStart"/>
      <w:r w:rsidRPr="00A373C6">
        <w:rPr>
          <w:rFonts w:cs="Times New Roman"/>
          <w:szCs w:val="28"/>
        </w:rPr>
        <w:t>naţional</w:t>
      </w:r>
      <w:proofErr w:type="spellEnd"/>
      <w:r w:rsidRPr="00A373C6">
        <w:rPr>
          <w:rFonts w:cs="Times New Roman"/>
          <w:szCs w:val="28"/>
        </w:rPr>
        <w:t xml:space="preserve"> s-au concretizat în destructurarea a</w:t>
      </w:r>
      <w:r w:rsidRPr="00A373C6">
        <w:rPr>
          <w:rFonts w:cs="Times New Roman"/>
          <w:b/>
          <w:szCs w:val="28"/>
        </w:rPr>
        <w:t xml:space="preserve"> 31 de grupuri infracționale organizate</w:t>
      </w:r>
      <w:r w:rsidRPr="00A373C6">
        <w:rPr>
          <w:rFonts w:cs="Times New Roman"/>
          <w:szCs w:val="28"/>
        </w:rPr>
        <w:t xml:space="preserve">, fiind trimise în judecată </w:t>
      </w:r>
      <w:r w:rsidRPr="00A373C6">
        <w:rPr>
          <w:rFonts w:cs="Times New Roman"/>
          <w:b/>
          <w:szCs w:val="28"/>
        </w:rPr>
        <w:t>1.241 de persoane</w:t>
      </w:r>
      <w:r w:rsidRPr="00A373C6">
        <w:rPr>
          <w:rFonts w:cs="Times New Roman"/>
          <w:szCs w:val="28"/>
        </w:rPr>
        <w: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De asemenea, în urma acțiunilor desfășurate au fost scoase din piață </w:t>
      </w:r>
      <w:r w:rsidRPr="00A373C6">
        <w:rPr>
          <w:rFonts w:cs="Times New Roman"/>
          <w:b/>
          <w:szCs w:val="28"/>
        </w:rPr>
        <w:t>526 de kg. de droguri și 76.215 comprimate</w:t>
      </w:r>
      <w:r w:rsidRPr="00A373C6">
        <w:rPr>
          <w:rFonts w:cs="Times New Roman"/>
          <w:szCs w:val="28"/>
        </w:rPr>
        <w:t xml:space="preserve">, dintre care droguri de mare risc: 88 kg. și 19.588 de comprimate ….și droguri de risc: 438 kg. și 56.627 de comprimate. Au fost descoperite 984 de plante de </w:t>
      </w:r>
      <w:proofErr w:type="spellStart"/>
      <w:r w:rsidRPr="00A373C6">
        <w:rPr>
          <w:rFonts w:cs="Times New Roman"/>
          <w:szCs w:val="28"/>
        </w:rPr>
        <w:t>cannabis</w:t>
      </w:r>
      <w:proofErr w:type="spellEnd"/>
      <w:r w:rsidRPr="00A373C6">
        <w:rPr>
          <w:rFonts w:cs="Times New Roman"/>
          <w:szCs w:val="28"/>
        </w:rPr>
        <w:t xml:space="preserve">, 635 kg masă verde și </w:t>
      </w:r>
      <w:r w:rsidRPr="00A373C6">
        <w:rPr>
          <w:rFonts w:cs="Times New Roman"/>
          <w:b/>
          <w:szCs w:val="28"/>
        </w:rPr>
        <w:t>3 laboratoare clandestine</w:t>
      </w:r>
      <w:r w:rsidRPr="00A373C6">
        <w:rPr>
          <w:rFonts w:cs="Times New Roman"/>
          <w:szCs w:val="28"/>
        </w:rPr>
        <w: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Totodată, în urma perchezițiilor efectuate în România, la data de 1 martie 2023, la o grupare infracțională, specializată în scoaterea din circuitul civil a precursorilor de droguri de mare risc și trimiterea acestora pe teritoriul mai multor țări din U.E., în vederea producerii, în mod ilicit, a </w:t>
      </w:r>
      <w:proofErr w:type="spellStart"/>
      <w:r w:rsidRPr="00A373C6">
        <w:rPr>
          <w:rFonts w:cs="Times New Roman"/>
          <w:szCs w:val="28"/>
        </w:rPr>
        <w:t>metamfetaminei</w:t>
      </w:r>
      <w:proofErr w:type="spellEnd"/>
      <w:r w:rsidRPr="00A373C6">
        <w:rPr>
          <w:rFonts w:cs="Times New Roman"/>
          <w:szCs w:val="28"/>
        </w:rPr>
        <w:t xml:space="preserve">, au fost indisponibilizate aproximativ </w:t>
      </w:r>
      <w:r w:rsidRPr="00A373C6">
        <w:rPr>
          <w:rFonts w:cs="Times New Roman"/>
          <w:b/>
          <w:szCs w:val="28"/>
        </w:rPr>
        <w:t>3 tone de precursori din categoria I</w:t>
      </w:r>
      <w:r w:rsidRPr="00A373C6">
        <w:rPr>
          <w:rFonts w:cs="Times New Roman"/>
          <w:szCs w:val="28"/>
        </w:rPr>
        <w:t xml:space="preserve">, </w:t>
      </w:r>
      <w:r w:rsidRPr="00A373C6">
        <w:rPr>
          <w:rFonts w:cs="Times New Roman"/>
          <w:b/>
          <w:szCs w:val="28"/>
        </w:rPr>
        <w:t>4.944.000 de pastile</w:t>
      </w:r>
      <w:r w:rsidRPr="00A373C6">
        <w:rPr>
          <w:rFonts w:cs="Times New Roman"/>
          <w:szCs w:val="28"/>
        </w:rPr>
        <w:t xml:space="preserve"> cu efedrină și </w:t>
      </w:r>
      <w:proofErr w:type="spellStart"/>
      <w:r w:rsidRPr="00A373C6">
        <w:rPr>
          <w:rFonts w:cs="Times New Roman"/>
          <w:szCs w:val="28"/>
        </w:rPr>
        <w:t>pseudoefedrină</w:t>
      </w:r>
      <w:proofErr w:type="spellEnd"/>
      <w:r w:rsidRPr="00A373C6">
        <w:rPr>
          <w:rFonts w:cs="Times New Roman"/>
          <w:szCs w:val="28"/>
        </w:rPr>
        <w:t xml:space="preserve"> și </w:t>
      </w:r>
      <w:r w:rsidRPr="00A373C6">
        <w:rPr>
          <w:rFonts w:cs="Times New Roman"/>
          <w:b/>
          <w:szCs w:val="28"/>
        </w:rPr>
        <w:t>200 de kilograme</w:t>
      </w:r>
      <w:r w:rsidRPr="00A373C6">
        <w:rPr>
          <w:rFonts w:cs="Times New Roman"/>
          <w:szCs w:val="28"/>
        </w:rPr>
        <w:t xml:space="preserve"> de materie primă cu precursori </w:t>
      </w:r>
      <w:proofErr w:type="spellStart"/>
      <w:r w:rsidRPr="00A373C6">
        <w:rPr>
          <w:rFonts w:cs="Times New Roman"/>
          <w:szCs w:val="28"/>
        </w:rPr>
        <w:t>pregatită</w:t>
      </w:r>
      <w:proofErr w:type="spellEnd"/>
      <w:r w:rsidRPr="00A373C6">
        <w:rPr>
          <w:rFonts w:cs="Times New Roman"/>
          <w:szCs w:val="28"/>
        </w:rPr>
        <w:t xml:space="preserve"> pentru prepararea pastilelor.</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La nivelul laboratoarelor de analize și profil al drogurilor, sunt testate anual peste 20.000 de probe. Astfel, în anul 2021, au fost analizate 20.000 de probe, în anul 2022 – 22.000 de probe, iar în prima jumătate a anului în curs au fost analizate mai multe probe comparativ cu aceeași perioadă a anului trecut.</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Probele analizate provin din activitatea de combatere a traficului și consumului de droguri, iar volumul de probe reflectă eforturile structurilor implicate în combaterea traficului de droguri pentru a reduce disponibilitatea substanțelor interzise pe piața neagră.</w:t>
      </w:r>
    </w:p>
    <w:p w:rsidR="00A373C6" w:rsidRPr="00A373C6" w:rsidRDefault="00A373C6" w:rsidP="00A373C6">
      <w:pPr>
        <w:spacing w:line="276" w:lineRule="auto"/>
        <w:contextualSpacing/>
        <w:rPr>
          <w:rFonts w:cs="Times New Roman"/>
          <w:szCs w:val="28"/>
        </w:rPr>
      </w:pPr>
    </w:p>
    <w:p w:rsidR="00A373C6" w:rsidRPr="00A373C6" w:rsidRDefault="00A373C6" w:rsidP="00A373C6">
      <w:pPr>
        <w:spacing w:line="276" w:lineRule="auto"/>
        <w:contextualSpacing/>
        <w:rPr>
          <w:rFonts w:cs="Times New Roman"/>
          <w:szCs w:val="28"/>
        </w:rPr>
      </w:pPr>
      <w:r w:rsidRPr="00A373C6">
        <w:rPr>
          <w:rFonts w:cs="Times New Roman"/>
          <w:szCs w:val="28"/>
        </w:rPr>
        <w:t xml:space="preserve">Tot în acest domeniu, la data de 7 decembrie 2022, Inspectoratul General al Poliției Române a efectuat distrugerea a aproximativ </w:t>
      </w:r>
      <w:r w:rsidRPr="00A373C6">
        <w:rPr>
          <w:rFonts w:cs="Times New Roman"/>
          <w:b/>
          <w:szCs w:val="28"/>
        </w:rPr>
        <w:t>4.300 de kilograme de droguri</w:t>
      </w:r>
      <w:r w:rsidRPr="00A373C6">
        <w:rPr>
          <w:rFonts w:cs="Times New Roman"/>
          <w:szCs w:val="28"/>
        </w:rPr>
        <w:t xml:space="preserve"> (heroină, cocaină, </w:t>
      </w:r>
      <w:proofErr w:type="spellStart"/>
      <w:r w:rsidRPr="00A373C6">
        <w:rPr>
          <w:rFonts w:cs="Times New Roman"/>
          <w:szCs w:val="28"/>
        </w:rPr>
        <w:t>cannabis</w:t>
      </w:r>
      <w:proofErr w:type="spellEnd"/>
      <w:r w:rsidRPr="00A373C6">
        <w:rPr>
          <w:rFonts w:cs="Times New Roman"/>
          <w:szCs w:val="28"/>
        </w:rPr>
        <w:t xml:space="preserve">, rezină de </w:t>
      </w:r>
      <w:proofErr w:type="spellStart"/>
      <w:r w:rsidRPr="00A373C6">
        <w:rPr>
          <w:rFonts w:cs="Times New Roman"/>
          <w:szCs w:val="28"/>
        </w:rPr>
        <w:t>cannabis</w:t>
      </w:r>
      <w:proofErr w:type="spellEnd"/>
      <w:r w:rsidRPr="00A373C6">
        <w:rPr>
          <w:rFonts w:cs="Times New Roman"/>
          <w:szCs w:val="28"/>
        </w:rPr>
        <w:t xml:space="preserve">, amfetamină, opium, M.D.M.A., bunuri care poartă urme de droguri și alte combinații de substanțe stupefiante) cu sprijinul unui operator autorizat pentru distrugerea de substanțe periculoase. </w:t>
      </w:r>
    </w:p>
    <w:p w:rsidR="00A373C6" w:rsidRPr="00A373C6" w:rsidRDefault="00A373C6" w:rsidP="00A373C6">
      <w:pPr>
        <w:spacing w:line="276" w:lineRule="auto"/>
        <w:contextualSpacing/>
        <w:rPr>
          <w:rFonts w:cs="Times New Roman"/>
          <w:szCs w:val="28"/>
        </w:rPr>
      </w:pPr>
    </w:p>
    <w:p w:rsidR="000E780C" w:rsidRPr="00572A86" w:rsidRDefault="00A373C6" w:rsidP="00572A86">
      <w:pPr>
        <w:spacing w:line="276" w:lineRule="auto"/>
        <w:contextualSpacing/>
        <w:rPr>
          <w:rFonts w:cs="Times New Roman"/>
          <w:szCs w:val="28"/>
        </w:rPr>
      </w:pPr>
      <w:r w:rsidRPr="00A373C6">
        <w:rPr>
          <w:rFonts w:cs="Times New Roman"/>
          <w:szCs w:val="28"/>
        </w:rPr>
        <w:t xml:space="preserve">Dintre acestea, o cantitate însemnată de substanțe stupefiante, respectiv 2,9 tone </w:t>
      </w:r>
      <w:proofErr w:type="spellStart"/>
      <w:r w:rsidRPr="00A373C6">
        <w:rPr>
          <w:rFonts w:cs="Times New Roman"/>
          <w:szCs w:val="28"/>
        </w:rPr>
        <w:t>cannabis</w:t>
      </w:r>
      <w:proofErr w:type="spellEnd"/>
      <w:r w:rsidRPr="00A373C6">
        <w:rPr>
          <w:rFonts w:cs="Times New Roman"/>
          <w:szCs w:val="28"/>
        </w:rPr>
        <w:t>, a făcut obiectul unui singur dosar penal.”</w:t>
      </w:r>
    </w:p>
    <w:sectPr w:rsidR="000E780C" w:rsidRPr="00572A86" w:rsidSect="002F5313">
      <w:headerReference w:type="default" r:id="rId11"/>
      <w:footerReference w:type="default" r:id="rId12"/>
      <w:pgSz w:w="11906" w:h="16838"/>
      <w:pgMar w:top="284" w:right="836" w:bottom="270" w:left="990" w:header="624"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5FD" w:rsidRDefault="00AE55FD" w:rsidP="005A039F">
      <w:pPr>
        <w:spacing w:line="240" w:lineRule="auto"/>
      </w:pPr>
      <w:r>
        <w:separator/>
      </w:r>
    </w:p>
  </w:endnote>
  <w:endnote w:type="continuationSeparator" w:id="0">
    <w:p w:rsidR="00AE55FD" w:rsidRDefault="00AE55FD" w:rsidP="005A0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B2E" w:rsidRPr="006A7F2F" w:rsidRDefault="003F4B2E" w:rsidP="006A7F2F">
    <w:pPr>
      <w:rPr>
        <w:rFonts w:ascii="Arial" w:hAnsi="Arial" w:cs="Arial"/>
        <w:b/>
        <w:bCs/>
        <w:color w:val="1D3E83"/>
        <w:sz w:val="26"/>
        <w:szCs w:val="26"/>
      </w:rPr>
    </w:pPr>
  </w:p>
  <w:p w:rsidR="003F4B2E" w:rsidRPr="006A7F2F" w:rsidRDefault="00572A86" w:rsidP="006A7F2F">
    <w:pPr>
      <w:spacing w:line="240" w:lineRule="auto"/>
      <w:rPr>
        <w:rFonts w:cs="Times New Roman"/>
        <w:b/>
        <w:bCs/>
        <w:color w:val="1D3E83"/>
        <w:sz w:val="26"/>
        <w:szCs w:val="26"/>
        <w:lang w:val="fr-CA"/>
      </w:rPr>
    </w:pPr>
    <w:hyperlink r:id="rId1" w:history="1">
      <w:r w:rsidR="003F4B2E" w:rsidRPr="006A7F2F">
        <w:rPr>
          <w:rFonts w:cs="Times New Roman"/>
          <w:b/>
          <w:bCs/>
          <w:color w:val="0000FF"/>
          <w:sz w:val="26"/>
          <w:szCs w:val="26"/>
          <w:u w:val="single"/>
          <w:lang w:val="fr-CA"/>
        </w:rPr>
        <w:t>www.politiaromana.ro</w:t>
      </w:r>
    </w:hyperlink>
    <w:r w:rsidR="003F4B2E" w:rsidRPr="006A7F2F">
      <w:rPr>
        <w:rFonts w:cs="Times New Roman"/>
        <w:b/>
        <w:bCs/>
        <w:color w:val="1D3E83"/>
        <w:sz w:val="26"/>
        <w:szCs w:val="26"/>
        <w:lang w:val="fr-CA"/>
      </w:rPr>
      <w:tab/>
    </w:r>
    <w:r w:rsidR="003F4B2E" w:rsidRPr="006A7F2F">
      <w:rPr>
        <w:rFonts w:cs="Times New Roman"/>
        <w:b/>
        <w:bCs/>
        <w:color w:val="1D3E83"/>
        <w:sz w:val="26"/>
        <w:szCs w:val="26"/>
        <w:lang w:val="fr-CA"/>
      </w:rPr>
      <w:tab/>
    </w:r>
    <w:r w:rsidR="003F4B2E" w:rsidRPr="006A7F2F">
      <w:rPr>
        <w:rFonts w:cs="Times New Roman"/>
        <w:b/>
        <w:bCs/>
        <w:color w:val="1D3E83"/>
        <w:sz w:val="26"/>
        <w:szCs w:val="26"/>
        <w:lang w:val="fr-CA"/>
      </w:rPr>
      <w:tab/>
    </w:r>
    <w:r w:rsidR="003F4B2E" w:rsidRPr="006A7F2F">
      <w:rPr>
        <w:rFonts w:cs="Times New Roman"/>
        <w:b/>
        <w:bCs/>
        <w:sz w:val="20"/>
        <w:szCs w:val="20"/>
        <w:lang w:val="fr-CA"/>
      </w:rPr>
      <w:t xml:space="preserve">CENTRUL </w:t>
    </w:r>
    <w:proofErr w:type="gramStart"/>
    <w:r w:rsidR="003F4B2E" w:rsidRPr="006A7F2F">
      <w:rPr>
        <w:rFonts w:cs="Times New Roman"/>
        <w:b/>
        <w:bCs/>
        <w:sz w:val="20"/>
        <w:szCs w:val="20"/>
        <w:lang w:val="fr-CA"/>
      </w:rPr>
      <w:t>DE INFORMARE</w:t>
    </w:r>
    <w:proofErr w:type="gramEnd"/>
    <w:r w:rsidR="003F4B2E" w:rsidRPr="006A7F2F">
      <w:rPr>
        <w:rFonts w:cs="Times New Roman"/>
        <w:b/>
        <w:bCs/>
        <w:sz w:val="20"/>
        <w:szCs w:val="20"/>
        <w:lang w:val="fr-CA"/>
      </w:rPr>
      <w:t xml:space="preserve"> ŞI RELAŢII PUBLICE</w:t>
    </w:r>
  </w:p>
  <w:p w:rsidR="003F4B2E" w:rsidRPr="006A7F2F" w:rsidRDefault="003F4B2E" w:rsidP="006A7F2F">
    <w:pPr>
      <w:spacing w:line="240" w:lineRule="auto"/>
      <w:ind w:left="3600" w:firstLine="720"/>
      <w:rPr>
        <w:rFonts w:cs="Times New Roman"/>
        <w:sz w:val="20"/>
        <w:szCs w:val="20"/>
        <w:lang w:val="fr-CA"/>
      </w:rPr>
    </w:pPr>
    <w:r w:rsidRPr="006A7F2F">
      <w:rPr>
        <w:rFonts w:cs="Times New Roman"/>
        <w:sz w:val="20"/>
        <w:szCs w:val="20"/>
        <w:lang w:val="fr-CA"/>
      </w:rPr>
      <w:t xml:space="preserve">Bucureşti, </w:t>
    </w:r>
    <w:proofErr w:type="spellStart"/>
    <w:r w:rsidRPr="006A7F2F">
      <w:rPr>
        <w:rFonts w:cs="Times New Roman"/>
        <w:sz w:val="20"/>
        <w:szCs w:val="20"/>
        <w:lang w:val="fr-CA"/>
      </w:rPr>
      <w:t>Str</w:t>
    </w:r>
    <w:proofErr w:type="spellEnd"/>
    <w:r w:rsidRPr="006A7F2F">
      <w:rPr>
        <w:rFonts w:cs="Times New Roman"/>
        <w:sz w:val="20"/>
        <w:szCs w:val="20"/>
        <w:lang w:val="fr-CA"/>
      </w:rPr>
      <w:t xml:space="preserve">. </w:t>
    </w:r>
    <w:proofErr w:type="spellStart"/>
    <w:r w:rsidRPr="006A7F2F">
      <w:rPr>
        <w:rFonts w:cs="Times New Roman"/>
        <w:sz w:val="20"/>
        <w:szCs w:val="20"/>
        <w:lang w:val="fr-CA"/>
      </w:rPr>
      <w:t>MihaiVodă</w:t>
    </w:r>
    <w:proofErr w:type="spellEnd"/>
    <w:r w:rsidRPr="006A7F2F">
      <w:rPr>
        <w:rFonts w:cs="Times New Roman"/>
        <w:sz w:val="20"/>
        <w:szCs w:val="20"/>
        <w:lang w:val="fr-CA"/>
      </w:rPr>
      <w:t xml:space="preserve"> nr. 6, </w:t>
    </w:r>
    <w:proofErr w:type="spellStart"/>
    <w:r w:rsidRPr="006A7F2F">
      <w:rPr>
        <w:rFonts w:cs="Times New Roman"/>
        <w:sz w:val="20"/>
        <w:szCs w:val="20"/>
        <w:lang w:val="fr-CA"/>
      </w:rPr>
      <w:t>sector</w:t>
    </w:r>
    <w:proofErr w:type="spellEnd"/>
    <w:r w:rsidRPr="006A7F2F">
      <w:rPr>
        <w:rFonts w:cs="Times New Roman"/>
        <w:sz w:val="20"/>
        <w:szCs w:val="20"/>
        <w:lang w:val="fr-CA"/>
      </w:rPr>
      <w:t xml:space="preserve"> 5, </w:t>
    </w:r>
    <w:proofErr w:type="spellStart"/>
    <w:r w:rsidRPr="006A7F2F">
      <w:rPr>
        <w:rFonts w:cs="Times New Roman"/>
        <w:sz w:val="20"/>
        <w:szCs w:val="20"/>
        <w:lang w:val="fr-CA"/>
      </w:rPr>
      <w:t>România</w:t>
    </w:r>
    <w:proofErr w:type="spellEnd"/>
  </w:p>
  <w:p w:rsidR="003F4B2E" w:rsidRPr="006A7F2F" w:rsidRDefault="003F4B2E" w:rsidP="006A7F2F">
    <w:pPr>
      <w:spacing w:line="240" w:lineRule="auto"/>
      <w:ind w:left="3600" w:firstLine="720"/>
      <w:rPr>
        <w:rFonts w:cs="Times New Roman"/>
        <w:sz w:val="20"/>
        <w:szCs w:val="20"/>
      </w:rPr>
    </w:pPr>
    <w:r w:rsidRPr="006A7F2F">
      <w:rPr>
        <w:rFonts w:cs="Times New Roman"/>
        <w:sz w:val="20"/>
        <w:szCs w:val="20"/>
      </w:rPr>
      <w:t>Tel: +4 021.316.66.65, Fax: 021.316.66.65</w:t>
    </w:r>
  </w:p>
  <w:p w:rsidR="003F4B2E" w:rsidRPr="006A7F2F" w:rsidRDefault="003F4B2E" w:rsidP="006A7F2F">
    <w:pPr>
      <w:spacing w:line="240" w:lineRule="auto"/>
      <w:ind w:left="4320"/>
      <w:rPr>
        <w:rFonts w:cs="Times New Roman"/>
        <w:sz w:val="24"/>
        <w:szCs w:val="24"/>
      </w:rPr>
    </w:pPr>
    <w:r w:rsidRPr="006A7F2F">
      <w:rPr>
        <w:rFonts w:cs="Times New Roman"/>
        <w:bCs/>
        <w:sz w:val="20"/>
        <w:szCs w:val="20"/>
      </w:rPr>
      <w:t>E-mail: presa@politiaromana.ro</w:t>
    </w:r>
  </w:p>
  <w:p w:rsidR="003F4B2E" w:rsidRDefault="003F4B2E">
    <w:pPr>
      <w:pStyle w:val="Footer"/>
    </w:pPr>
  </w:p>
  <w:p w:rsidR="003F4B2E" w:rsidRDefault="003F4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5FD" w:rsidRDefault="00AE55FD" w:rsidP="005A039F">
      <w:pPr>
        <w:spacing w:line="240" w:lineRule="auto"/>
      </w:pPr>
      <w:r>
        <w:separator/>
      </w:r>
    </w:p>
  </w:footnote>
  <w:footnote w:type="continuationSeparator" w:id="0">
    <w:p w:rsidR="00AE55FD" w:rsidRDefault="00AE55FD" w:rsidP="005A03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B2E" w:rsidRPr="0044241B" w:rsidRDefault="003F4B2E" w:rsidP="0044241B">
    <w:pPr>
      <w:pStyle w:val="Header"/>
      <w:jc w:val="center"/>
      <w:rPr>
        <w:rFonts w:cs="Times New Roman"/>
        <w:sz w:val="20"/>
        <w:szCs w:val="20"/>
      </w:rPr>
    </w:pPr>
    <w:r w:rsidRPr="005A039F">
      <w:rPr>
        <w:noProof/>
        <w:lang w:val="en-US"/>
      </w:rPr>
      <w:drawing>
        <wp:anchor distT="0" distB="0" distL="114300" distR="114300" simplePos="0" relativeHeight="251658240" behindDoc="1" locked="0" layoutInCell="1" allowOverlap="1">
          <wp:simplePos x="0" y="0"/>
          <wp:positionH relativeFrom="margin">
            <wp:posOffset>23495</wp:posOffset>
          </wp:positionH>
          <wp:positionV relativeFrom="margin">
            <wp:posOffset>-1008380</wp:posOffset>
          </wp:positionV>
          <wp:extent cx="666115" cy="924560"/>
          <wp:effectExtent l="0" t="0" r="635" b="8890"/>
          <wp:wrapTight wrapText="bothSides">
            <wp:wrapPolygon edited="0">
              <wp:start x="0" y="0"/>
              <wp:lineTo x="0" y="18692"/>
              <wp:lineTo x="8648" y="21363"/>
              <wp:lineTo x="12355" y="21363"/>
              <wp:lineTo x="21003" y="18692"/>
              <wp:lineTo x="21003" y="0"/>
              <wp:lineTo x="0" y="0"/>
            </wp:wrapPolygon>
          </wp:wrapTight>
          <wp:docPr id="2" name="Picture 2" descr="F:\Public\!2017\sigle transparente\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c\!2017\sigle transparente\Untitle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115" cy="924560"/>
                  </a:xfrm>
                  <a:prstGeom prst="rect">
                    <a:avLst/>
                  </a:prstGeom>
                  <a:noFill/>
                  <a:ln>
                    <a:noFill/>
                  </a:ln>
                </pic:spPr>
              </pic:pic>
            </a:graphicData>
          </a:graphic>
        </wp:anchor>
      </w:drawing>
    </w:r>
    <w:r w:rsidRPr="0044241B">
      <w:rPr>
        <w:rFonts w:cs="Times New Roman"/>
        <w:b/>
        <w:sz w:val="20"/>
        <w:szCs w:val="20"/>
        <w:lang w:val="pt-BR"/>
      </w:rPr>
      <w:t>R  O  M  Â  N  I  A</w:t>
    </w:r>
  </w:p>
  <w:p w:rsidR="003F4B2E" w:rsidRPr="0044241B" w:rsidRDefault="003F4B2E" w:rsidP="0044241B">
    <w:pPr>
      <w:pStyle w:val="Header"/>
      <w:jc w:val="center"/>
      <w:rPr>
        <w:rFonts w:cs="Times New Roman"/>
        <w:b/>
        <w:bCs/>
        <w:sz w:val="20"/>
        <w:szCs w:val="20"/>
        <w:lang w:val="pt-BR"/>
      </w:rPr>
    </w:pPr>
    <w:r w:rsidRPr="0044241B">
      <w:rPr>
        <w:rFonts w:cs="Times New Roman"/>
        <w:b/>
        <w:bCs/>
        <w:sz w:val="20"/>
        <w:szCs w:val="20"/>
      </w:rPr>
      <w:t>INSPECTORATUL GENERAL AL POLIŢIEI ROMÂNE</w:t>
    </w:r>
  </w:p>
  <w:p w:rsidR="003F4B2E" w:rsidRPr="0044241B" w:rsidRDefault="003F4B2E" w:rsidP="0044241B">
    <w:pPr>
      <w:pStyle w:val="Header"/>
      <w:jc w:val="center"/>
      <w:rPr>
        <w:rFonts w:cs="Times New Roman"/>
        <w:b/>
        <w:bCs/>
        <w:sz w:val="20"/>
        <w:szCs w:val="20"/>
      </w:rPr>
    </w:pPr>
    <w:r w:rsidRPr="0044241B">
      <w:rPr>
        <w:rFonts w:cs="Times New Roman"/>
        <w:b/>
        <w:bCs/>
        <w:sz w:val="20"/>
        <w:szCs w:val="20"/>
        <w:lang w:val="fr-CA"/>
      </w:rPr>
      <w:t xml:space="preserve">CENTRUL </w:t>
    </w:r>
    <w:proofErr w:type="gramStart"/>
    <w:r w:rsidRPr="0044241B">
      <w:rPr>
        <w:rFonts w:cs="Times New Roman"/>
        <w:b/>
        <w:bCs/>
        <w:sz w:val="20"/>
        <w:szCs w:val="20"/>
        <w:lang w:val="fr-CA"/>
      </w:rPr>
      <w:t>DE INFORMARE</w:t>
    </w:r>
    <w:proofErr w:type="gramEnd"/>
    <w:r w:rsidRPr="0044241B">
      <w:rPr>
        <w:rFonts w:cs="Times New Roman"/>
        <w:b/>
        <w:bCs/>
        <w:sz w:val="20"/>
        <w:szCs w:val="20"/>
        <w:lang w:val="fr-CA"/>
      </w:rPr>
      <w:t xml:space="preserve"> ŞI RELAŢII PUBLICE</w:t>
    </w:r>
  </w:p>
  <w:p w:rsidR="003F4B2E" w:rsidRDefault="003F4B2E" w:rsidP="00AB0D73">
    <w:pPr>
      <w:pStyle w:val="Header"/>
    </w:pPr>
  </w:p>
  <w:p w:rsidR="003F4B2E" w:rsidRDefault="003F4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57355"/>
    <w:multiLevelType w:val="hybridMultilevel"/>
    <w:tmpl w:val="CF2E9F62"/>
    <w:styleLink w:val="Linie"/>
    <w:lvl w:ilvl="0" w:tplc="EED0447C">
      <w:start w:val="1"/>
      <w:numFmt w:val="bullet"/>
      <w:lvlText w:val="-"/>
      <w:lvlJc w:val="left"/>
      <w:pPr>
        <w:tabs>
          <w:tab w:val="num"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firstLine="36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DBCE0E92">
      <w:start w:val="1"/>
      <w:numFmt w:val="bullet"/>
      <w:lvlText w:val="-"/>
      <w:lvlJc w:val="left"/>
      <w:pPr>
        <w:tabs>
          <w:tab w:val="left" w:pos="708"/>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firstLine="36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5FBE6ADA">
      <w:start w:val="1"/>
      <w:numFmt w:val="bullet"/>
      <w:lvlText w:val="-"/>
      <w:lvlJc w:val="left"/>
      <w:pPr>
        <w:tabs>
          <w:tab w:val="left" w:pos="708"/>
          <w:tab w:val="num" w:pos="13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36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8EA4C43C">
      <w:start w:val="1"/>
      <w:numFmt w:val="bullet"/>
      <w:lvlText w:val="-"/>
      <w:lvlJc w:val="left"/>
      <w:pPr>
        <w:tabs>
          <w:tab w:val="left" w:pos="708"/>
          <w:tab w:val="num" w:pos="1560"/>
          <w:tab w:val="left" w:pos="2124"/>
          <w:tab w:val="left" w:pos="2832"/>
          <w:tab w:val="left" w:pos="3540"/>
          <w:tab w:val="left" w:pos="4248"/>
          <w:tab w:val="left" w:pos="4956"/>
          <w:tab w:val="left" w:pos="5664"/>
          <w:tab w:val="left" w:pos="6372"/>
          <w:tab w:val="left" w:pos="7080"/>
          <w:tab w:val="left" w:pos="7788"/>
          <w:tab w:val="left" w:pos="8496"/>
          <w:tab w:val="left" w:pos="9204"/>
        </w:tabs>
        <w:ind w:left="960" w:firstLine="36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A3A44284">
      <w:start w:val="1"/>
      <w:numFmt w:val="bullet"/>
      <w:lvlText w:val="-"/>
      <w:lvlJc w:val="left"/>
      <w:pPr>
        <w:tabs>
          <w:tab w:val="left" w:pos="708"/>
          <w:tab w:val="left" w:pos="1416"/>
          <w:tab w:val="num" w:pos="1800"/>
          <w:tab w:val="left" w:pos="2124"/>
          <w:tab w:val="left" w:pos="2832"/>
          <w:tab w:val="left" w:pos="3540"/>
          <w:tab w:val="left" w:pos="4248"/>
          <w:tab w:val="left" w:pos="4956"/>
          <w:tab w:val="left" w:pos="5664"/>
          <w:tab w:val="left" w:pos="6372"/>
          <w:tab w:val="left" w:pos="7080"/>
          <w:tab w:val="left" w:pos="7788"/>
          <w:tab w:val="left" w:pos="8496"/>
          <w:tab w:val="left" w:pos="9204"/>
        </w:tabs>
        <w:ind w:left="1200" w:firstLine="36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1A3E1976">
      <w:start w:val="1"/>
      <w:numFmt w:val="bullet"/>
      <w:lvlText w:val="-"/>
      <w:lvlJc w:val="left"/>
      <w:pPr>
        <w:tabs>
          <w:tab w:val="left" w:pos="708"/>
          <w:tab w:val="left" w:pos="1416"/>
          <w:tab w:val="num" w:pos="2040"/>
          <w:tab w:val="left" w:pos="2124"/>
          <w:tab w:val="left" w:pos="2832"/>
          <w:tab w:val="left" w:pos="3540"/>
          <w:tab w:val="left" w:pos="4248"/>
          <w:tab w:val="left" w:pos="4956"/>
          <w:tab w:val="left" w:pos="5664"/>
          <w:tab w:val="left" w:pos="6372"/>
          <w:tab w:val="left" w:pos="7080"/>
          <w:tab w:val="left" w:pos="7788"/>
          <w:tab w:val="left" w:pos="8496"/>
          <w:tab w:val="left" w:pos="9204"/>
        </w:tabs>
        <w:ind w:left="1440" w:firstLine="36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22EAAC28">
      <w:start w:val="1"/>
      <w:numFmt w:val="bullet"/>
      <w:lvlText w:val="-"/>
      <w:lvlJc w:val="left"/>
      <w:pPr>
        <w:tabs>
          <w:tab w:val="left" w:pos="708"/>
          <w:tab w:val="left" w:pos="1416"/>
          <w:tab w:val="left" w:pos="2124"/>
          <w:tab w:val="num" w:pos="2280"/>
          <w:tab w:val="left" w:pos="2832"/>
          <w:tab w:val="left" w:pos="3540"/>
          <w:tab w:val="left" w:pos="4248"/>
          <w:tab w:val="left" w:pos="4956"/>
          <w:tab w:val="left" w:pos="5664"/>
          <w:tab w:val="left" w:pos="6372"/>
          <w:tab w:val="left" w:pos="7080"/>
          <w:tab w:val="left" w:pos="7788"/>
          <w:tab w:val="left" w:pos="8496"/>
          <w:tab w:val="left" w:pos="9204"/>
        </w:tabs>
        <w:ind w:left="1680" w:firstLine="36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76C9A28">
      <w:start w:val="1"/>
      <w:numFmt w:val="bullet"/>
      <w:lvlText w:val="-"/>
      <w:lvlJc w:val="left"/>
      <w:pPr>
        <w:tabs>
          <w:tab w:val="left" w:pos="708"/>
          <w:tab w:val="left" w:pos="1416"/>
          <w:tab w:val="left" w:pos="2124"/>
          <w:tab w:val="num" w:pos="2520"/>
          <w:tab w:val="left" w:pos="2832"/>
          <w:tab w:val="left" w:pos="3540"/>
          <w:tab w:val="left" w:pos="4248"/>
          <w:tab w:val="left" w:pos="4956"/>
          <w:tab w:val="left" w:pos="5664"/>
          <w:tab w:val="left" w:pos="6372"/>
          <w:tab w:val="left" w:pos="7080"/>
          <w:tab w:val="left" w:pos="7788"/>
          <w:tab w:val="left" w:pos="8496"/>
          <w:tab w:val="left" w:pos="9204"/>
        </w:tabs>
        <w:ind w:left="1920" w:firstLine="36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6A0EF98C">
      <w:start w:val="1"/>
      <w:numFmt w:val="bullet"/>
      <w:lvlText w:val="-"/>
      <w:lvlJc w:val="left"/>
      <w:pPr>
        <w:tabs>
          <w:tab w:val="left" w:pos="708"/>
          <w:tab w:val="left" w:pos="1416"/>
          <w:tab w:val="left" w:pos="2124"/>
          <w:tab w:val="num" w:pos="2760"/>
          <w:tab w:val="left" w:pos="2832"/>
          <w:tab w:val="left" w:pos="3540"/>
          <w:tab w:val="left" w:pos="4248"/>
          <w:tab w:val="left" w:pos="4956"/>
          <w:tab w:val="left" w:pos="5664"/>
          <w:tab w:val="left" w:pos="6372"/>
          <w:tab w:val="left" w:pos="7080"/>
          <w:tab w:val="left" w:pos="7788"/>
          <w:tab w:val="left" w:pos="8496"/>
          <w:tab w:val="left" w:pos="9204"/>
        </w:tabs>
        <w:ind w:left="2160" w:firstLine="36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1A2C44DE"/>
    <w:multiLevelType w:val="hybridMultilevel"/>
    <w:tmpl w:val="864ECB66"/>
    <w:lvl w:ilvl="0" w:tplc="201663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43B1C"/>
    <w:multiLevelType w:val="hybridMultilevel"/>
    <w:tmpl w:val="AB98656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2F161ACE"/>
    <w:multiLevelType w:val="hybridMultilevel"/>
    <w:tmpl w:val="BABAED5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 w15:restartNumberingAfterBreak="0">
    <w:nsid w:val="610848E6"/>
    <w:multiLevelType w:val="hybridMultilevel"/>
    <w:tmpl w:val="B682153C"/>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5" w15:restartNumberingAfterBreak="0">
    <w:nsid w:val="632E14A3"/>
    <w:multiLevelType w:val="multilevel"/>
    <w:tmpl w:val="C8EC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857C1B"/>
    <w:multiLevelType w:val="hybridMultilevel"/>
    <w:tmpl w:val="F18A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77725"/>
    <w:multiLevelType w:val="hybridMultilevel"/>
    <w:tmpl w:val="53D0E494"/>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8" w15:restartNumberingAfterBreak="0">
    <w:nsid w:val="72614CDD"/>
    <w:multiLevelType w:val="hybridMultilevel"/>
    <w:tmpl w:val="CF2E9F62"/>
    <w:numStyleLink w:val="Linie"/>
  </w:abstractNum>
  <w:num w:numId="1">
    <w:abstractNumId w:val="5"/>
  </w:num>
  <w:num w:numId="2">
    <w:abstractNumId w:val="2"/>
  </w:num>
  <w:num w:numId="3">
    <w:abstractNumId w:val="6"/>
  </w:num>
  <w:num w:numId="4">
    <w:abstractNumId w:val="0"/>
  </w:num>
  <w:num w:numId="5">
    <w:abstractNumId w:val="8"/>
  </w:num>
  <w:num w:numId="6">
    <w:abstractNumId w:val="7"/>
  </w:num>
  <w:num w:numId="7">
    <w:abstractNumId w:val="4"/>
  </w:num>
  <w:num w:numId="8">
    <w:abstractNumId w:val="3"/>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D7"/>
    <w:rsid w:val="00003400"/>
    <w:rsid w:val="00005F17"/>
    <w:rsid w:val="00007EE3"/>
    <w:rsid w:val="000102B2"/>
    <w:rsid w:val="00010AE5"/>
    <w:rsid w:val="00013B49"/>
    <w:rsid w:val="00022C77"/>
    <w:rsid w:val="0002501F"/>
    <w:rsid w:val="00026BE7"/>
    <w:rsid w:val="00027CA4"/>
    <w:rsid w:val="0003438C"/>
    <w:rsid w:val="00035E3E"/>
    <w:rsid w:val="00036C44"/>
    <w:rsid w:val="00037F6D"/>
    <w:rsid w:val="00042790"/>
    <w:rsid w:val="00043568"/>
    <w:rsid w:val="000467CE"/>
    <w:rsid w:val="0005294F"/>
    <w:rsid w:val="00057F5A"/>
    <w:rsid w:val="00060CC3"/>
    <w:rsid w:val="000611B1"/>
    <w:rsid w:val="00062341"/>
    <w:rsid w:val="00063F9B"/>
    <w:rsid w:val="00064535"/>
    <w:rsid w:val="00064E01"/>
    <w:rsid w:val="0007085F"/>
    <w:rsid w:val="00071B8B"/>
    <w:rsid w:val="000725FB"/>
    <w:rsid w:val="00072D3F"/>
    <w:rsid w:val="00072E03"/>
    <w:rsid w:val="00074844"/>
    <w:rsid w:val="00074D66"/>
    <w:rsid w:val="00075A3A"/>
    <w:rsid w:val="00081C46"/>
    <w:rsid w:val="00082DFD"/>
    <w:rsid w:val="00083AAD"/>
    <w:rsid w:val="00084EAC"/>
    <w:rsid w:val="00085CA7"/>
    <w:rsid w:val="00086201"/>
    <w:rsid w:val="00091536"/>
    <w:rsid w:val="00092228"/>
    <w:rsid w:val="0009440D"/>
    <w:rsid w:val="00097074"/>
    <w:rsid w:val="00097DD5"/>
    <w:rsid w:val="000A49D2"/>
    <w:rsid w:val="000A5862"/>
    <w:rsid w:val="000B231D"/>
    <w:rsid w:val="000B3048"/>
    <w:rsid w:val="000B647C"/>
    <w:rsid w:val="000B7CF4"/>
    <w:rsid w:val="000C05FA"/>
    <w:rsid w:val="000C40D9"/>
    <w:rsid w:val="000C6D08"/>
    <w:rsid w:val="000C6ECA"/>
    <w:rsid w:val="000C7B41"/>
    <w:rsid w:val="000C7F3B"/>
    <w:rsid w:val="000D6193"/>
    <w:rsid w:val="000D6227"/>
    <w:rsid w:val="000D6E79"/>
    <w:rsid w:val="000D74D3"/>
    <w:rsid w:val="000E04D7"/>
    <w:rsid w:val="000E6225"/>
    <w:rsid w:val="000E780C"/>
    <w:rsid w:val="000F04E4"/>
    <w:rsid w:val="000F1B28"/>
    <w:rsid w:val="000F24E5"/>
    <w:rsid w:val="000F2758"/>
    <w:rsid w:val="000F465D"/>
    <w:rsid w:val="000F7B61"/>
    <w:rsid w:val="000F7C84"/>
    <w:rsid w:val="00103FBD"/>
    <w:rsid w:val="00105C33"/>
    <w:rsid w:val="00111141"/>
    <w:rsid w:val="00112344"/>
    <w:rsid w:val="0011585F"/>
    <w:rsid w:val="001179EB"/>
    <w:rsid w:val="0012438F"/>
    <w:rsid w:val="00131ABE"/>
    <w:rsid w:val="00140825"/>
    <w:rsid w:val="00145E71"/>
    <w:rsid w:val="00154953"/>
    <w:rsid w:val="0015548E"/>
    <w:rsid w:val="00156D4C"/>
    <w:rsid w:val="0016145F"/>
    <w:rsid w:val="00161B03"/>
    <w:rsid w:val="00170709"/>
    <w:rsid w:val="0017479F"/>
    <w:rsid w:val="001775CE"/>
    <w:rsid w:val="001811AC"/>
    <w:rsid w:val="001836D9"/>
    <w:rsid w:val="00187783"/>
    <w:rsid w:val="001902A2"/>
    <w:rsid w:val="00190DB6"/>
    <w:rsid w:val="001943B7"/>
    <w:rsid w:val="00195345"/>
    <w:rsid w:val="00195D0C"/>
    <w:rsid w:val="001969D2"/>
    <w:rsid w:val="001A53F6"/>
    <w:rsid w:val="001B0C28"/>
    <w:rsid w:val="001B1C60"/>
    <w:rsid w:val="001B2EAD"/>
    <w:rsid w:val="001C0BB2"/>
    <w:rsid w:val="001C342F"/>
    <w:rsid w:val="001C55BF"/>
    <w:rsid w:val="001C61A9"/>
    <w:rsid w:val="001C6F6A"/>
    <w:rsid w:val="001C75CC"/>
    <w:rsid w:val="001D09B1"/>
    <w:rsid w:val="001D20F5"/>
    <w:rsid w:val="001D26F2"/>
    <w:rsid w:val="001D38D3"/>
    <w:rsid w:val="001D3B45"/>
    <w:rsid w:val="001D668A"/>
    <w:rsid w:val="001D6C42"/>
    <w:rsid w:val="001E137C"/>
    <w:rsid w:val="001E33CA"/>
    <w:rsid w:val="001F4E82"/>
    <w:rsid w:val="001F673A"/>
    <w:rsid w:val="001F6EE5"/>
    <w:rsid w:val="001F6F0A"/>
    <w:rsid w:val="001F7F51"/>
    <w:rsid w:val="002014A0"/>
    <w:rsid w:val="00201662"/>
    <w:rsid w:val="00204084"/>
    <w:rsid w:val="00204FD2"/>
    <w:rsid w:val="00210C89"/>
    <w:rsid w:val="002122B2"/>
    <w:rsid w:val="0021304B"/>
    <w:rsid w:val="00213DAD"/>
    <w:rsid w:val="0022493B"/>
    <w:rsid w:val="002249D1"/>
    <w:rsid w:val="00225992"/>
    <w:rsid w:val="00230233"/>
    <w:rsid w:val="00232061"/>
    <w:rsid w:val="00232421"/>
    <w:rsid w:val="00233C45"/>
    <w:rsid w:val="002366CB"/>
    <w:rsid w:val="00241BBF"/>
    <w:rsid w:val="0024591E"/>
    <w:rsid w:val="002475CD"/>
    <w:rsid w:val="00251E46"/>
    <w:rsid w:val="002532A3"/>
    <w:rsid w:val="00256144"/>
    <w:rsid w:val="00256F32"/>
    <w:rsid w:val="00261AAA"/>
    <w:rsid w:val="00262BBD"/>
    <w:rsid w:val="002638C4"/>
    <w:rsid w:val="0026488E"/>
    <w:rsid w:val="002702C6"/>
    <w:rsid w:val="00272997"/>
    <w:rsid w:val="002815BB"/>
    <w:rsid w:val="00281A16"/>
    <w:rsid w:val="00282BCD"/>
    <w:rsid w:val="00282E46"/>
    <w:rsid w:val="002831CE"/>
    <w:rsid w:val="002835ED"/>
    <w:rsid w:val="002836A4"/>
    <w:rsid w:val="0028395A"/>
    <w:rsid w:val="002878DA"/>
    <w:rsid w:val="00292DE0"/>
    <w:rsid w:val="00295847"/>
    <w:rsid w:val="002979A5"/>
    <w:rsid w:val="002A1D43"/>
    <w:rsid w:val="002A25A8"/>
    <w:rsid w:val="002A2D9C"/>
    <w:rsid w:val="002A7A14"/>
    <w:rsid w:val="002B0389"/>
    <w:rsid w:val="002B0E60"/>
    <w:rsid w:val="002B3A85"/>
    <w:rsid w:val="002B6A70"/>
    <w:rsid w:val="002C04E3"/>
    <w:rsid w:val="002C0B08"/>
    <w:rsid w:val="002C3AAF"/>
    <w:rsid w:val="002C72B8"/>
    <w:rsid w:val="002D2535"/>
    <w:rsid w:val="002D7ECC"/>
    <w:rsid w:val="002E0536"/>
    <w:rsid w:val="002E19E6"/>
    <w:rsid w:val="002F04C8"/>
    <w:rsid w:val="002F4C46"/>
    <w:rsid w:val="002F5313"/>
    <w:rsid w:val="0030170B"/>
    <w:rsid w:val="0030262B"/>
    <w:rsid w:val="00302684"/>
    <w:rsid w:val="003070C6"/>
    <w:rsid w:val="00307475"/>
    <w:rsid w:val="003105AF"/>
    <w:rsid w:val="00313258"/>
    <w:rsid w:val="00316158"/>
    <w:rsid w:val="00317406"/>
    <w:rsid w:val="003175FF"/>
    <w:rsid w:val="00326235"/>
    <w:rsid w:val="0032782C"/>
    <w:rsid w:val="003313BA"/>
    <w:rsid w:val="00331F7A"/>
    <w:rsid w:val="0033320A"/>
    <w:rsid w:val="00334BDB"/>
    <w:rsid w:val="00334D6C"/>
    <w:rsid w:val="00337886"/>
    <w:rsid w:val="00337988"/>
    <w:rsid w:val="003444C1"/>
    <w:rsid w:val="00345007"/>
    <w:rsid w:val="003525FD"/>
    <w:rsid w:val="00352FB7"/>
    <w:rsid w:val="003536B1"/>
    <w:rsid w:val="00360FA8"/>
    <w:rsid w:val="0036296D"/>
    <w:rsid w:val="003646A4"/>
    <w:rsid w:val="00364A30"/>
    <w:rsid w:val="0036652C"/>
    <w:rsid w:val="0036736B"/>
    <w:rsid w:val="0036788B"/>
    <w:rsid w:val="00370BF7"/>
    <w:rsid w:val="00377640"/>
    <w:rsid w:val="00385191"/>
    <w:rsid w:val="003874C4"/>
    <w:rsid w:val="00392792"/>
    <w:rsid w:val="00393E6C"/>
    <w:rsid w:val="003956D9"/>
    <w:rsid w:val="003969FD"/>
    <w:rsid w:val="003A45C3"/>
    <w:rsid w:val="003A65C2"/>
    <w:rsid w:val="003B4216"/>
    <w:rsid w:val="003B72D7"/>
    <w:rsid w:val="003C0103"/>
    <w:rsid w:val="003C735C"/>
    <w:rsid w:val="003D1B93"/>
    <w:rsid w:val="003D31FC"/>
    <w:rsid w:val="003D32F1"/>
    <w:rsid w:val="003D6C9A"/>
    <w:rsid w:val="003E1E57"/>
    <w:rsid w:val="003E4EF5"/>
    <w:rsid w:val="003E6CDA"/>
    <w:rsid w:val="003E7EF3"/>
    <w:rsid w:val="003E7F06"/>
    <w:rsid w:val="003F049F"/>
    <w:rsid w:val="003F1350"/>
    <w:rsid w:val="003F257B"/>
    <w:rsid w:val="003F296E"/>
    <w:rsid w:val="003F2E8B"/>
    <w:rsid w:val="003F4B2E"/>
    <w:rsid w:val="003F597C"/>
    <w:rsid w:val="004024D4"/>
    <w:rsid w:val="004045B7"/>
    <w:rsid w:val="00405FA4"/>
    <w:rsid w:val="00406F13"/>
    <w:rsid w:val="00413570"/>
    <w:rsid w:val="004145C6"/>
    <w:rsid w:val="004158F1"/>
    <w:rsid w:val="00427AAD"/>
    <w:rsid w:val="00430908"/>
    <w:rsid w:val="00430B29"/>
    <w:rsid w:val="004333ED"/>
    <w:rsid w:val="004347CD"/>
    <w:rsid w:val="00434A1F"/>
    <w:rsid w:val="00435580"/>
    <w:rsid w:val="00435F36"/>
    <w:rsid w:val="004369D2"/>
    <w:rsid w:val="00437CDC"/>
    <w:rsid w:val="0044237B"/>
    <w:rsid w:val="0044241B"/>
    <w:rsid w:val="00446789"/>
    <w:rsid w:val="004500EE"/>
    <w:rsid w:val="00451015"/>
    <w:rsid w:val="00451F7F"/>
    <w:rsid w:val="0045339B"/>
    <w:rsid w:val="00456211"/>
    <w:rsid w:val="00457DA8"/>
    <w:rsid w:val="0046245A"/>
    <w:rsid w:val="00463E8A"/>
    <w:rsid w:val="004649DE"/>
    <w:rsid w:val="00467559"/>
    <w:rsid w:val="0047101F"/>
    <w:rsid w:val="00472448"/>
    <w:rsid w:val="004725CF"/>
    <w:rsid w:val="004776AD"/>
    <w:rsid w:val="00480735"/>
    <w:rsid w:val="00480C4E"/>
    <w:rsid w:val="004819CB"/>
    <w:rsid w:val="00482A4B"/>
    <w:rsid w:val="00482A50"/>
    <w:rsid w:val="0048418A"/>
    <w:rsid w:val="0048646F"/>
    <w:rsid w:val="004918F1"/>
    <w:rsid w:val="004921B5"/>
    <w:rsid w:val="00493244"/>
    <w:rsid w:val="004948D1"/>
    <w:rsid w:val="004A108E"/>
    <w:rsid w:val="004A2961"/>
    <w:rsid w:val="004A6E90"/>
    <w:rsid w:val="004B0B5E"/>
    <w:rsid w:val="004B137A"/>
    <w:rsid w:val="004B170E"/>
    <w:rsid w:val="004B285F"/>
    <w:rsid w:val="004B2DCB"/>
    <w:rsid w:val="004B3021"/>
    <w:rsid w:val="004B70DE"/>
    <w:rsid w:val="004C1395"/>
    <w:rsid w:val="004C2088"/>
    <w:rsid w:val="004C38FD"/>
    <w:rsid w:val="004C4B60"/>
    <w:rsid w:val="004C6034"/>
    <w:rsid w:val="004C7C6E"/>
    <w:rsid w:val="004C7CE5"/>
    <w:rsid w:val="004D52AC"/>
    <w:rsid w:val="004E6261"/>
    <w:rsid w:val="004F1D80"/>
    <w:rsid w:val="004F37EF"/>
    <w:rsid w:val="005012AE"/>
    <w:rsid w:val="0050206E"/>
    <w:rsid w:val="00504418"/>
    <w:rsid w:val="00510E09"/>
    <w:rsid w:val="005128FA"/>
    <w:rsid w:val="00517E53"/>
    <w:rsid w:val="00521CF8"/>
    <w:rsid w:val="00521D21"/>
    <w:rsid w:val="00522B18"/>
    <w:rsid w:val="005323F9"/>
    <w:rsid w:val="00533D97"/>
    <w:rsid w:val="00534532"/>
    <w:rsid w:val="00536D2B"/>
    <w:rsid w:val="005376C8"/>
    <w:rsid w:val="0054034D"/>
    <w:rsid w:val="00542563"/>
    <w:rsid w:val="00544CC7"/>
    <w:rsid w:val="0055143A"/>
    <w:rsid w:val="00551A29"/>
    <w:rsid w:val="00553AE3"/>
    <w:rsid w:val="00554407"/>
    <w:rsid w:val="005550AD"/>
    <w:rsid w:val="00565637"/>
    <w:rsid w:val="005678AD"/>
    <w:rsid w:val="0057131E"/>
    <w:rsid w:val="00572A86"/>
    <w:rsid w:val="00576592"/>
    <w:rsid w:val="00580BED"/>
    <w:rsid w:val="00581385"/>
    <w:rsid w:val="005815C6"/>
    <w:rsid w:val="00581941"/>
    <w:rsid w:val="00581D59"/>
    <w:rsid w:val="00584585"/>
    <w:rsid w:val="005845DC"/>
    <w:rsid w:val="005850D5"/>
    <w:rsid w:val="0058547A"/>
    <w:rsid w:val="00593358"/>
    <w:rsid w:val="00596A8E"/>
    <w:rsid w:val="005A0102"/>
    <w:rsid w:val="005A012E"/>
    <w:rsid w:val="005A039F"/>
    <w:rsid w:val="005A5CAA"/>
    <w:rsid w:val="005A6524"/>
    <w:rsid w:val="005A6E89"/>
    <w:rsid w:val="005A7B01"/>
    <w:rsid w:val="005B2D51"/>
    <w:rsid w:val="005B34E6"/>
    <w:rsid w:val="005B5815"/>
    <w:rsid w:val="005B5ADE"/>
    <w:rsid w:val="005C1C3A"/>
    <w:rsid w:val="005C4995"/>
    <w:rsid w:val="005C4EDC"/>
    <w:rsid w:val="005C5536"/>
    <w:rsid w:val="005D05E5"/>
    <w:rsid w:val="005D0FEE"/>
    <w:rsid w:val="005D1F54"/>
    <w:rsid w:val="005D3138"/>
    <w:rsid w:val="005D352A"/>
    <w:rsid w:val="005D52B5"/>
    <w:rsid w:val="005D67DE"/>
    <w:rsid w:val="005E6D61"/>
    <w:rsid w:val="005F18ED"/>
    <w:rsid w:val="005F641D"/>
    <w:rsid w:val="005F7E59"/>
    <w:rsid w:val="00601DF5"/>
    <w:rsid w:val="00603904"/>
    <w:rsid w:val="00605978"/>
    <w:rsid w:val="006071D7"/>
    <w:rsid w:val="006103AF"/>
    <w:rsid w:val="00612946"/>
    <w:rsid w:val="00614E43"/>
    <w:rsid w:val="00615DC5"/>
    <w:rsid w:val="006163CF"/>
    <w:rsid w:val="0061693A"/>
    <w:rsid w:val="00616F5B"/>
    <w:rsid w:val="00620068"/>
    <w:rsid w:val="00625010"/>
    <w:rsid w:val="00625BF6"/>
    <w:rsid w:val="00626145"/>
    <w:rsid w:val="006269E3"/>
    <w:rsid w:val="00630913"/>
    <w:rsid w:val="00630E90"/>
    <w:rsid w:val="00642161"/>
    <w:rsid w:val="0064377D"/>
    <w:rsid w:val="006443A0"/>
    <w:rsid w:val="006543BD"/>
    <w:rsid w:val="00663D26"/>
    <w:rsid w:val="00665644"/>
    <w:rsid w:val="006660A0"/>
    <w:rsid w:val="00667811"/>
    <w:rsid w:val="00667F38"/>
    <w:rsid w:val="00670D91"/>
    <w:rsid w:val="00670D9C"/>
    <w:rsid w:val="00673E7B"/>
    <w:rsid w:val="0067458C"/>
    <w:rsid w:val="00674766"/>
    <w:rsid w:val="00674CC9"/>
    <w:rsid w:val="00681386"/>
    <w:rsid w:val="00686482"/>
    <w:rsid w:val="00687618"/>
    <w:rsid w:val="006930C0"/>
    <w:rsid w:val="0069419E"/>
    <w:rsid w:val="006974CC"/>
    <w:rsid w:val="006A15FE"/>
    <w:rsid w:val="006A1DFB"/>
    <w:rsid w:val="006A1F06"/>
    <w:rsid w:val="006A28D8"/>
    <w:rsid w:val="006A5E79"/>
    <w:rsid w:val="006A6E83"/>
    <w:rsid w:val="006A7F2F"/>
    <w:rsid w:val="006B115D"/>
    <w:rsid w:val="006B382A"/>
    <w:rsid w:val="006B6A9B"/>
    <w:rsid w:val="006C11AF"/>
    <w:rsid w:val="006C26BF"/>
    <w:rsid w:val="006C52DF"/>
    <w:rsid w:val="006D44FB"/>
    <w:rsid w:val="006D5B8B"/>
    <w:rsid w:val="006E1382"/>
    <w:rsid w:val="006E18EE"/>
    <w:rsid w:val="006E254E"/>
    <w:rsid w:val="006E48C7"/>
    <w:rsid w:val="006E4EAB"/>
    <w:rsid w:val="006E647C"/>
    <w:rsid w:val="006F1CCA"/>
    <w:rsid w:val="006F2748"/>
    <w:rsid w:val="006F38BB"/>
    <w:rsid w:val="00700712"/>
    <w:rsid w:val="0070093F"/>
    <w:rsid w:val="007019D6"/>
    <w:rsid w:val="007021AB"/>
    <w:rsid w:val="00705B90"/>
    <w:rsid w:val="00706250"/>
    <w:rsid w:val="00706E93"/>
    <w:rsid w:val="00710747"/>
    <w:rsid w:val="007111A4"/>
    <w:rsid w:val="007119E5"/>
    <w:rsid w:val="00715895"/>
    <w:rsid w:val="00715B3A"/>
    <w:rsid w:val="007160B2"/>
    <w:rsid w:val="00716E57"/>
    <w:rsid w:val="00720DF0"/>
    <w:rsid w:val="00722C7D"/>
    <w:rsid w:val="007242DD"/>
    <w:rsid w:val="007251E5"/>
    <w:rsid w:val="00726ED5"/>
    <w:rsid w:val="007329BF"/>
    <w:rsid w:val="00732E55"/>
    <w:rsid w:val="00733042"/>
    <w:rsid w:val="007378F0"/>
    <w:rsid w:val="007411CE"/>
    <w:rsid w:val="00742C82"/>
    <w:rsid w:val="007459D8"/>
    <w:rsid w:val="00747414"/>
    <w:rsid w:val="007521D0"/>
    <w:rsid w:val="00753193"/>
    <w:rsid w:val="007563D0"/>
    <w:rsid w:val="00756A6C"/>
    <w:rsid w:val="00757B80"/>
    <w:rsid w:val="00760426"/>
    <w:rsid w:val="0076111D"/>
    <w:rsid w:val="0076262F"/>
    <w:rsid w:val="00763170"/>
    <w:rsid w:val="0076424D"/>
    <w:rsid w:val="007645C2"/>
    <w:rsid w:val="00767695"/>
    <w:rsid w:val="00770E35"/>
    <w:rsid w:val="00771C8F"/>
    <w:rsid w:val="0077295F"/>
    <w:rsid w:val="00774264"/>
    <w:rsid w:val="00775922"/>
    <w:rsid w:val="00775EFA"/>
    <w:rsid w:val="00776582"/>
    <w:rsid w:val="00780E73"/>
    <w:rsid w:val="00784C4A"/>
    <w:rsid w:val="007852FE"/>
    <w:rsid w:val="00785501"/>
    <w:rsid w:val="00786EB6"/>
    <w:rsid w:val="00787994"/>
    <w:rsid w:val="0079194E"/>
    <w:rsid w:val="007920B3"/>
    <w:rsid w:val="0079274A"/>
    <w:rsid w:val="007A17C0"/>
    <w:rsid w:val="007A188F"/>
    <w:rsid w:val="007A213D"/>
    <w:rsid w:val="007A33B9"/>
    <w:rsid w:val="007A3CBF"/>
    <w:rsid w:val="007A7652"/>
    <w:rsid w:val="007B46C6"/>
    <w:rsid w:val="007B4E3F"/>
    <w:rsid w:val="007B4E76"/>
    <w:rsid w:val="007B629D"/>
    <w:rsid w:val="007B72AD"/>
    <w:rsid w:val="007C24D8"/>
    <w:rsid w:val="007C3D88"/>
    <w:rsid w:val="007C490F"/>
    <w:rsid w:val="007C4E1A"/>
    <w:rsid w:val="007C733A"/>
    <w:rsid w:val="007E024A"/>
    <w:rsid w:val="007E3B17"/>
    <w:rsid w:val="007E3F97"/>
    <w:rsid w:val="007E57E3"/>
    <w:rsid w:val="007E7E82"/>
    <w:rsid w:val="007F3301"/>
    <w:rsid w:val="007F3C28"/>
    <w:rsid w:val="007F4699"/>
    <w:rsid w:val="007F5498"/>
    <w:rsid w:val="007F6668"/>
    <w:rsid w:val="008005E5"/>
    <w:rsid w:val="00801A1E"/>
    <w:rsid w:val="0080285A"/>
    <w:rsid w:val="008030A6"/>
    <w:rsid w:val="00803222"/>
    <w:rsid w:val="008113E5"/>
    <w:rsid w:val="00814531"/>
    <w:rsid w:val="00815784"/>
    <w:rsid w:val="00816242"/>
    <w:rsid w:val="0081676F"/>
    <w:rsid w:val="00816C37"/>
    <w:rsid w:val="008172AB"/>
    <w:rsid w:val="0082076C"/>
    <w:rsid w:val="00821B90"/>
    <w:rsid w:val="00821FC6"/>
    <w:rsid w:val="0082612C"/>
    <w:rsid w:val="008271C0"/>
    <w:rsid w:val="00830E22"/>
    <w:rsid w:val="00831392"/>
    <w:rsid w:val="008342C2"/>
    <w:rsid w:val="00834D83"/>
    <w:rsid w:val="0083617D"/>
    <w:rsid w:val="00837B78"/>
    <w:rsid w:val="0084006F"/>
    <w:rsid w:val="0084147A"/>
    <w:rsid w:val="00845C28"/>
    <w:rsid w:val="00845E1E"/>
    <w:rsid w:val="00845F09"/>
    <w:rsid w:val="00850F80"/>
    <w:rsid w:val="00851611"/>
    <w:rsid w:val="00852DB5"/>
    <w:rsid w:val="00854A2E"/>
    <w:rsid w:val="00860C34"/>
    <w:rsid w:val="00860E64"/>
    <w:rsid w:val="00864E41"/>
    <w:rsid w:val="008652CD"/>
    <w:rsid w:val="008676A3"/>
    <w:rsid w:val="0087390E"/>
    <w:rsid w:val="00876946"/>
    <w:rsid w:val="008769A2"/>
    <w:rsid w:val="00876F4C"/>
    <w:rsid w:val="0088040C"/>
    <w:rsid w:val="00883A62"/>
    <w:rsid w:val="00885855"/>
    <w:rsid w:val="0088673B"/>
    <w:rsid w:val="00887919"/>
    <w:rsid w:val="008904E3"/>
    <w:rsid w:val="008916F7"/>
    <w:rsid w:val="008946BB"/>
    <w:rsid w:val="00896136"/>
    <w:rsid w:val="00896D16"/>
    <w:rsid w:val="008A12BD"/>
    <w:rsid w:val="008A2BFF"/>
    <w:rsid w:val="008A2C21"/>
    <w:rsid w:val="008A3480"/>
    <w:rsid w:val="008B0823"/>
    <w:rsid w:val="008B31F7"/>
    <w:rsid w:val="008C17B4"/>
    <w:rsid w:val="008C18C1"/>
    <w:rsid w:val="008C2682"/>
    <w:rsid w:val="008C4F3E"/>
    <w:rsid w:val="008C639D"/>
    <w:rsid w:val="008C7429"/>
    <w:rsid w:val="008D04C9"/>
    <w:rsid w:val="008D39E8"/>
    <w:rsid w:val="008D3D9B"/>
    <w:rsid w:val="008D41B0"/>
    <w:rsid w:val="008D7158"/>
    <w:rsid w:val="008E143B"/>
    <w:rsid w:val="008E2E4B"/>
    <w:rsid w:val="008E638F"/>
    <w:rsid w:val="008E647A"/>
    <w:rsid w:val="008F0E9C"/>
    <w:rsid w:val="008F11A6"/>
    <w:rsid w:val="008F272A"/>
    <w:rsid w:val="008F3B81"/>
    <w:rsid w:val="008F4C89"/>
    <w:rsid w:val="008F4E37"/>
    <w:rsid w:val="008F7B99"/>
    <w:rsid w:val="009001FF"/>
    <w:rsid w:val="00900C71"/>
    <w:rsid w:val="009015E7"/>
    <w:rsid w:val="00902438"/>
    <w:rsid w:val="009026D2"/>
    <w:rsid w:val="00902F65"/>
    <w:rsid w:val="00903F4C"/>
    <w:rsid w:val="00905FC8"/>
    <w:rsid w:val="00906585"/>
    <w:rsid w:val="00911827"/>
    <w:rsid w:val="00912D68"/>
    <w:rsid w:val="00920658"/>
    <w:rsid w:val="00920C51"/>
    <w:rsid w:val="009210B2"/>
    <w:rsid w:val="00921A7E"/>
    <w:rsid w:val="00923577"/>
    <w:rsid w:val="009259E5"/>
    <w:rsid w:val="00930386"/>
    <w:rsid w:val="0093266E"/>
    <w:rsid w:val="009353F8"/>
    <w:rsid w:val="00936C2E"/>
    <w:rsid w:val="00940EF6"/>
    <w:rsid w:val="00940F1F"/>
    <w:rsid w:val="00941474"/>
    <w:rsid w:val="009436BE"/>
    <w:rsid w:val="009472CB"/>
    <w:rsid w:val="0094739A"/>
    <w:rsid w:val="0095094E"/>
    <w:rsid w:val="0095583C"/>
    <w:rsid w:val="009600EE"/>
    <w:rsid w:val="0096062C"/>
    <w:rsid w:val="00963A85"/>
    <w:rsid w:val="00964A7A"/>
    <w:rsid w:val="0096538E"/>
    <w:rsid w:val="00966929"/>
    <w:rsid w:val="00971F59"/>
    <w:rsid w:val="00975D1F"/>
    <w:rsid w:val="00976F74"/>
    <w:rsid w:val="009807B4"/>
    <w:rsid w:val="00981032"/>
    <w:rsid w:val="009820A1"/>
    <w:rsid w:val="009863C6"/>
    <w:rsid w:val="00986AB5"/>
    <w:rsid w:val="00987375"/>
    <w:rsid w:val="00990C39"/>
    <w:rsid w:val="00991E23"/>
    <w:rsid w:val="009959F7"/>
    <w:rsid w:val="00995A5E"/>
    <w:rsid w:val="009964C5"/>
    <w:rsid w:val="009967EE"/>
    <w:rsid w:val="009A7B06"/>
    <w:rsid w:val="009B1C09"/>
    <w:rsid w:val="009B5939"/>
    <w:rsid w:val="009C16F0"/>
    <w:rsid w:val="009C38E5"/>
    <w:rsid w:val="009C53E0"/>
    <w:rsid w:val="009C5443"/>
    <w:rsid w:val="009C5F80"/>
    <w:rsid w:val="009C675A"/>
    <w:rsid w:val="009D0524"/>
    <w:rsid w:val="009D141B"/>
    <w:rsid w:val="009D2F6C"/>
    <w:rsid w:val="009D3A7A"/>
    <w:rsid w:val="009E0371"/>
    <w:rsid w:val="009E2918"/>
    <w:rsid w:val="009E3E8F"/>
    <w:rsid w:val="009E5293"/>
    <w:rsid w:val="009E61DB"/>
    <w:rsid w:val="009E6743"/>
    <w:rsid w:val="009E7777"/>
    <w:rsid w:val="009E7AA6"/>
    <w:rsid w:val="00A01415"/>
    <w:rsid w:val="00A0523E"/>
    <w:rsid w:val="00A05544"/>
    <w:rsid w:val="00A05B8C"/>
    <w:rsid w:val="00A06BF4"/>
    <w:rsid w:val="00A105C7"/>
    <w:rsid w:val="00A10BB7"/>
    <w:rsid w:val="00A11141"/>
    <w:rsid w:val="00A22F01"/>
    <w:rsid w:val="00A235D9"/>
    <w:rsid w:val="00A274D3"/>
    <w:rsid w:val="00A301D7"/>
    <w:rsid w:val="00A31C35"/>
    <w:rsid w:val="00A336FF"/>
    <w:rsid w:val="00A373C6"/>
    <w:rsid w:val="00A37C52"/>
    <w:rsid w:val="00A37F67"/>
    <w:rsid w:val="00A41E96"/>
    <w:rsid w:val="00A4447D"/>
    <w:rsid w:val="00A449D9"/>
    <w:rsid w:val="00A45B15"/>
    <w:rsid w:val="00A50A9D"/>
    <w:rsid w:val="00A526B2"/>
    <w:rsid w:val="00A56427"/>
    <w:rsid w:val="00A74C0C"/>
    <w:rsid w:val="00A77D84"/>
    <w:rsid w:val="00A8023B"/>
    <w:rsid w:val="00A80C00"/>
    <w:rsid w:val="00A81BBF"/>
    <w:rsid w:val="00A82006"/>
    <w:rsid w:val="00A824C3"/>
    <w:rsid w:val="00A84FC6"/>
    <w:rsid w:val="00A85294"/>
    <w:rsid w:val="00A914E9"/>
    <w:rsid w:val="00A91A93"/>
    <w:rsid w:val="00A92506"/>
    <w:rsid w:val="00A927C5"/>
    <w:rsid w:val="00A92CEF"/>
    <w:rsid w:val="00A94054"/>
    <w:rsid w:val="00A9521F"/>
    <w:rsid w:val="00A96D33"/>
    <w:rsid w:val="00A96F2C"/>
    <w:rsid w:val="00AA3E13"/>
    <w:rsid w:val="00AA45D3"/>
    <w:rsid w:val="00AA6289"/>
    <w:rsid w:val="00AA7D88"/>
    <w:rsid w:val="00AA7F24"/>
    <w:rsid w:val="00AB05B2"/>
    <w:rsid w:val="00AB0AB3"/>
    <w:rsid w:val="00AB0D73"/>
    <w:rsid w:val="00AB1659"/>
    <w:rsid w:val="00AB2096"/>
    <w:rsid w:val="00AB2CA9"/>
    <w:rsid w:val="00AB2DAF"/>
    <w:rsid w:val="00AB3EB4"/>
    <w:rsid w:val="00AB558F"/>
    <w:rsid w:val="00AC194F"/>
    <w:rsid w:val="00AC2FD0"/>
    <w:rsid w:val="00AD22DD"/>
    <w:rsid w:val="00AD33F2"/>
    <w:rsid w:val="00AD449E"/>
    <w:rsid w:val="00AD46D1"/>
    <w:rsid w:val="00AD5533"/>
    <w:rsid w:val="00AD66CA"/>
    <w:rsid w:val="00AD68C6"/>
    <w:rsid w:val="00AD7AFD"/>
    <w:rsid w:val="00AD7F94"/>
    <w:rsid w:val="00AE2C0E"/>
    <w:rsid w:val="00AE5297"/>
    <w:rsid w:val="00AE55FD"/>
    <w:rsid w:val="00AE7247"/>
    <w:rsid w:val="00AE74AD"/>
    <w:rsid w:val="00AE7FA8"/>
    <w:rsid w:val="00AF2D6B"/>
    <w:rsid w:val="00AF572F"/>
    <w:rsid w:val="00AF5B75"/>
    <w:rsid w:val="00AF7AB1"/>
    <w:rsid w:val="00B028FA"/>
    <w:rsid w:val="00B029E8"/>
    <w:rsid w:val="00B0320B"/>
    <w:rsid w:val="00B0374F"/>
    <w:rsid w:val="00B056FE"/>
    <w:rsid w:val="00B07503"/>
    <w:rsid w:val="00B12265"/>
    <w:rsid w:val="00B16532"/>
    <w:rsid w:val="00B17764"/>
    <w:rsid w:val="00B179EF"/>
    <w:rsid w:val="00B2243E"/>
    <w:rsid w:val="00B22BB5"/>
    <w:rsid w:val="00B23D1D"/>
    <w:rsid w:val="00B23F5C"/>
    <w:rsid w:val="00B23FC8"/>
    <w:rsid w:val="00B24375"/>
    <w:rsid w:val="00B24A6B"/>
    <w:rsid w:val="00B3119F"/>
    <w:rsid w:val="00B33534"/>
    <w:rsid w:val="00B37E16"/>
    <w:rsid w:val="00B4365E"/>
    <w:rsid w:val="00B4521A"/>
    <w:rsid w:val="00B50E95"/>
    <w:rsid w:val="00B52447"/>
    <w:rsid w:val="00B524CE"/>
    <w:rsid w:val="00B52F88"/>
    <w:rsid w:val="00B56B27"/>
    <w:rsid w:val="00B608C9"/>
    <w:rsid w:val="00B63653"/>
    <w:rsid w:val="00B646A0"/>
    <w:rsid w:val="00B6472A"/>
    <w:rsid w:val="00B648EB"/>
    <w:rsid w:val="00B66845"/>
    <w:rsid w:val="00B71401"/>
    <w:rsid w:val="00B7433F"/>
    <w:rsid w:val="00B75C6D"/>
    <w:rsid w:val="00B80C04"/>
    <w:rsid w:val="00B81ADB"/>
    <w:rsid w:val="00B8424A"/>
    <w:rsid w:val="00B85B5E"/>
    <w:rsid w:val="00B92BBC"/>
    <w:rsid w:val="00B92C9B"/>
    <w:rsid w:val="00BA066B"/>
    <w:rsid w:val="00BA2143"/>
    <w:rsid w:val="00BA2AE1"/>
    <w:rsid w:val="00BA640F"/>
    <w:rsid w:val="00BB0D30"/>
    <w:rsid w:val="00BB1DD0"/>
    <w:rsid w:val="00BB2D68"/>
    <w:rsid w:val="00BB4561"/>
    <w:rsid w:val="00BB6446"/>
    <w:rsid w:val="00BB65CF"/>
    <w:rsid w:val="00BC0AF1"/>
    <w:rsid w:val="00BC541B"/>
    <w:rsid w:val="00BC69BF"/>
    <w:rsid w:val="00BC7368"/>
    <w:rsid w:val="00BD1C22"/>
    <w:rsid w:val="00BD22CA"/>
    <w:rsid w:val="00BD2A71"/>
    <w:rsid w:val="00BD3555"/>
    <w:rsid w:val="00BD4737"/>
    <w:rsid w:val="00BE03FC"/>
    <w:rsid w:val="00BE12F1"/>
    <w:rsid w:val="00BE2321"/>
    <w:rsid w:val="00BE24BE"/>
    <w:rsid w:val="00BE506D"/>
    <w:rsid w:val="00BE5226"/>
    <w:rsid w:val="00BE6615"/>
    <w:rsid w:val="00BE68CA"/>
    <w:rsid w:val="00BE7081"/>
    <w:rsid w:val="00BE74AB"/>
    <w:rsid w:val="00BF316A"/>
    <w:rsid w:val="00BF47C8"/>
    <w:rsid w:val="00BF76E9"/>
    <w:rsid w:val="00C05108"/>
    <w:rsid w:val="00C0607D"/>
    <w:rsid w:val="00C07314"/>
    <w:rsid w:val="00C12C73"/>
    <w:rsid w:val="00C13A6D"/>
    <w:rsid w:val="00C155BD"/>
    <w:rsid w:val="00C15CFC"/>
    <w:rsid w:val="00C206B3"/>
    <w:rsid w:val="00C21F66"/>
    <w:rsid w:val="00C24312"/>
    <w:rsid w:val="00C25FAF"/>
    <w:rsid w:val="00C26494"/>
    <w:rsid w:val="00C30784"/>
    <w:rsid w:val="00C30A75"/>
    <w:rsid w:val="00C3159D"/>
    <w:rsid w:val="00C32C26"/>
    <w:rsid w:val="00C376A7"/>
    <w:rsid w:val="00C40393"/>
    <w:rsid w:val="00C42D60"/>
    <w:rsid w:val="00C44623"/>
    <w:rsid w:val="00C448C8"/>
    <w:rsid w:val="00C46017"/>
    <w:rsid w:val="00C4704F"/>
    <w:rsid w:val="00C5176E"/>
    <w:rsid w:val="00C5193F"/>
    <w:rsid w:val="00C5600D"/>
    <w:rsid w:val="00C62751"/>
    <w:rsid w:val="00C62A3F"/>
    <w:rsid w:val="00C70827"/>
    <w:rsid w:val="00C73601"/>
    <w:rsid w:val="00C740D5"/>
    <w:rsid w:val="00C76025"/>
    <w:rsid w:val="00C77645"/>
    <w:rsid w:val="00C84ABD"/>
    <w:rsid w:val="00C909DC"/>
    <w:rsid w:val="00C92469"/>
    <w:rsid w:val="00C92674"/>
    <w:rsid w:val="00C93DF4"/>
    <w:rsid w:val="00CA1A9F"/>
    <w:rsid w:val="00CA40C3"/>
    <w:rsid w:val="00CA51FE"/>
    <w:rsid w:val="00CA7390"/>
    <w:rsid w:val="00CB0F85"/>
    <w:rsid w:val="00CB1937"/>
    <w:rsid w:val="00CB63ED"/>
    <w:rsid w:val="00CC28EA"/>
    <w:rsid w:val="00CD2086"/>
    <w:rsid w:val="00CD223E"/>
    <w:rsid w:val="00CE23CA"/>
    <w:rsid w:val="00CE3C4B"/>
    <w:rsid w:val="00CE45B9"/>
    <w:rsid w:val="00CE5C12"/>
    <w:rsid w:val="00CF0093"/>
    <w:rsid w:val="00CF0211"/>
    <w:rsid w:val="00CF5074"/>
    <w:rsid w:val="00D025A0"/>
    <w:rsid w:val="00D05102"/>
    <w:rsid w:val="00D0709F"/>
    <w:rsid w:val="00D11893"/>
    <w:rsid w:val="00D11928"/>
    <w:rsid w:val="00D123F8"/>
    <w:rsid w:val="00D1608B"/>
    <w:rsid w:val="00D243DE"/>
    <w:rsid w:val="00D25A80"/>
    <w:rsid w:val="00D300CF"/>
    <w:rsid w:val="00D303F8"/>
    <w:rsid w:val="00D35015"/>
    <w:rsid w:val="00D354CB"/>
    <w:rsid w:val="00D37D34"/>
    <w:rsid w:val="00D40BCE"/>
    <w:rsid w:val="00D40FFF"/>
    <w:rsid w:val="00D4337B"/>
    <w:rsid w:val="00D440B1"/>
    <w:rsid w:val="00D46711"/>
    <w:rsid w:val="00D50E8A"/>
    <w:rsid w:val="00D51B1F"/>
    <w:rsid w:val="00D52056"/>
    <w:rsid w:val="00D54A6B"/>
    <w:rsid w:val="00D56B9D"/>
    <w:rsid w:val="00D677D2"/>
    <w:rsid w:val="00D708D4"/>
    <w:rsid w:val="00D70EE5"/>
    <w:rsid w:val="00D7182A"/>
    <w:rsid w:val="00D73217"/>
    <w:rsid w:val="00D74D42"/>
    <w:rsid w:val="00D77208"/>
    <w:rsid w:val="00D8079F"/>
    <w:rsid w:val="00D84B58"/>
    <w:rsid w:val="00D87111"/>
    <w:rsid w:val="00D91666"/>
    <w:rsid w:val="00D934A2"/>
    <w:rsid w:val="00D9417F"/>
    <w:rsid w:val="00D953BB"/>
    <w:rsid w:val="00D97964"/>
    <w:rsid w:val="00DA15E4"/>
    <w:rsid w:val="00DA1F9A"/>
    <w:rsid w:val="00DB00AF"/>
    <w:rsid w:val="00DB1E03"/>
    <w:rsid w:val="00DB4FD5"/>
    <w:rsid w:val="00DB5E8C"/>
    <w:rsid w:val="00DB60DD"/>
    <w:rsid w:val="00DC0FEE"/>
    <w:rsid w:val="00DC2ADC"/>
    <w:rsid w:val="00DC5588"/>
    <w:rsid w:val="00DD1E53"/>
    <w:rsid w:val="00DD44F4"/>
    <w:rsid w:val="00DD5544"/>
    <w:rsid w:val="00DD5EAC"/>
    <w:rsid w:val="00DD5F72"/>
    <w:rsid w:val="00DD62E8"/>
    <w:rsid w:val="00DD6425"/>
    <w:rsid w:val="00DD7829"/>
    <w:rsid w:val="00DE6E98"/>
    <w:rsid w:val="00DF0174"/>
    <w:rsid w:val="00DF0A06"/>
    <w:rsid w:val="00DF4B42"/>
    <w:rsid w:val="00DF6851"/>
    <w:rsid w:val="00E03D61"/>
    <w:rsid w:val="00E06C3D"/>
    <w:rsid w:val="00E15C95"/>
    <w:rsid w:val="00E16D3F"/>
    <w:rsid w:val="00E21350"/>
    <w:rsid w:val="00E252CD"/>
    <w:rsid w:val="00E25438"/>
    <w:rsid w:val="00E2760D"/>
    <w:rsid w:val="00E31AFA"/>
    <w:rsid w:val="00E32E56"/>
    <w:rsid w:val="00E42019"/>
    <w:rsid w:val="00E4546F"/>
    <w:rsid w:val="00E4636B"/>
    <w:rsid w:val="00E47572"/>
    <w:rsid w:val="00E50436"/>
    <w:rsid w:val="00E51ED4"/>
    <w:rsid w:val="00E55457"/>
    <w:rsid w:val="00E55927"/>
    <w:rsid w:val="00E60CF6"/>
    <w:rsid w:val="00E63F1D"/>
    <w:rsid w:val="00E674B4"/>
    <w:rsid w:val="00E71B8F"/>
    <w:rsid w:val="00E729C4"/>
    <w:rsid w:val="00E76F12"/>
    <w:rsid w:val="00E77EE3"/>
    <w:rsid w:val="00E80067"/>
    <w:rsid w:val="00E82389"/>
    <w:rsid w:val="00E830DA"/>
    <w:rsid w:val="00E84054"/>
    <w:rsid w:val="00E84B01"/>
    <w:rsid w:val="00E8767D"/>
    <w:rsid w:val="00E91E2F"/>
    <w:rsid w:val="00E91EC4"/>
    <w:rsid w:val="00E965B5"/>
    <w:rsid w:val="00EA2CB4"/>
    <w:rsid w:val="00EA2E5F"/>
    <w:rsid w:val="00EA45B4"/>
    <w:rsid w:val="00EA6BCA"/>
    <w:rsid w:val="00EB1224"/>
    <w:rsid w:val="00EB279D"/>
    <w:rsid w:val="00EB3B3B"/>
    <w:rsid w:val="00EB6876"/>
    <w:rsid w:val="00EB7059"/>
    <w:rsid w:val="00EB724D"/>
    <w:rsid w:val="00EB799F"/>
    <w:rsid w:val="00EC1FE6"/>
    <w:rsid w:val="00EC2D97"/>
    <w:rsid w:val="00ED5537"/>
    <w:rsid w:val="00ED69AF"/>
    <w:rsid w:val="00ED76D3"/>
    <w:rsid w:val="00EE0BCC"/>
    <w:rsid w:val="00EE0DA1"/>
    <w:rsid w:val="00EE1155"/>
    <w:rsid w:val="00EE1F5E"/>
    <w:rsid w:val="00EE3625"/>
    <w:rsid w:val="00EF238B"/>
    <w:rsid w:val="00EF309A"/>
    <w:rsid w:val="00EF3812"/>
    <w:rsid w:val="00EF4452"/>
    <w:rsid w:val="00EF75A4"/>
    <w:rsid w:val="00F00B26"/>
    <w:rsid w:val="00F00B2B"/>
    <w:rsid w:val="00F00F29"/>
    <w:rsid w:val="00F021E7"/>
    <w:rsid w:val="00F03DD5"/>
    <w:rsid w:val="00F07443"/>
    <w:rsid w:val="00F11BE0"/>
    <w:rsid w:val="00F11FAD"/>
    <w:rsid w:val="00F123C0"/>
    <w:rsid w:val="00F16CB7"/>
    <w:rsid w:val="00F201B5"/>
    <w:rsid w:val="00F26778"/>
    <w:rsid w:val="00F273B1"/>
    <w:rsid w:val="00F307BE"/>
    <w:rsid w:val="00F32DC5"/>
    <w:rsid w:val="00F40055"/>
    <w:rsid w:val="00F40A85"/>
    <w:rsid w:val="00F43352"/>
    <w:rsid w:val="00F43B28"/>
    <w:rsid w:val="00F45D91"/>
    <w:rsid w:val="00F46B1D"/>
    <w:rsid w:val="00F46C39"/>
    <w:rsid w:val="00F521CE"/>
    <w:rsid w:val="00F522FE"/>
    <w:rsid w:val="00F55017"/>
    <w:rsid w:val="00F55183"/>
    <w:rsid w:val="00F55936"/>
    <w:rsid w:val="00F56E83"/>
    <w:rsid w:val="00F63A95"/>
    <w:rsid w:val="00F66C07"/>
    <w:rsid w:val="00F67A35"/>
    <w:rsid w:val="00F7465F"/>
    <w:rsid w:val="00F75C82"/>
    <w:rsid w:val="00F77CDE"/>
    <w:rsid w:val="00F80EDE"/>
    <w:rsid w:val="00F819A7"/>
    <w:rsid w:val="00F83636"/>
    <w:rsid w:val="00F83C20"/>
    <w:rsid w:val="00F86F42"/>
    <w:rsid w:val="00F90A46"/>
    <w:rsid w:val="00F91C8B"/>
    <w:rsid w:val="00F91FCF"/>
    <w:rsid w:val="00F92D7E"/>
    <w:rsid w:val="00F93287"/>
    <w:rsid w:val="00F94190"/>
    <w:rsid w:val="00F9522E"/>
    <w:rsid w:val="00F97C6B"/>
    <w:rsid w:val="00FA0EAC"/>
    <w:rsid w:val="00FA4F05"/>
    <w:rsid w:val="00FB2313"/>
    <w:rsid w:val="00FB2DCF"/>
    <w:rsid w:val="00FB4EE1"/>
    <w:rsid w:val="00FB5C84"/>
    <w:rsid w:val="00FC3358"/>
    <w:rsid w:val="00FC3499"/>
    <w:rsid w:val="00FC5EC1"/>
    <w:rsid w:val="00FC61D1"/>
    <w:rsid w:val="00FC7AA2"/>
    <w:rsid w:val="00FD1F50"/>
    <w:rsid w:val="00FD29F4"/>
    <w:rsid w:val="00FD6664"/>
    <w:rsid w:val="00FD6D43"/>
    <w:rsid w:val="00FE107D"/>
    <w:rsid w:val="00FE37D2"/>
    <w:rsid w:val="00FE5546"/>
    <w:rsid w:val="00FE61D7"/>
    <w:rsid w:val="00FF0A07"/>
    <w:rsid w:val="00FF5BAA"/>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E531CF7-2748-4D98-83EF-E5F255A1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CB"/>
  </w:style>
  <w:style w:type="paragraph" w:styleId="Heading1">
    <w:name w:val="heading 1"/>
    <w:basedOn w:val="Normal"/>
    <w:next w:val="Normal"/>
    <w:link w:val="Heading1Char"/>
    <w:uiPriority w:val="9"/>
    <w:qFormat/>
    <w:rsid w:val="00CE45B9"/>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uiPriority w:val="9"/>
    <w:unhideWhenUsed/>
    <w:qFormat/>
    <w:rsid w:val="00CE45B9"/>
    <w:pPr>
      <w:keepNext/>
      <w:spacing w:before="240" w:after="60" w:line="240" w:lineRule="auto"/>
      <w:outlineLvl w:val="2"/>
    </w:pPr>
    <w:rPr>
      <w:rFonts w:ascii="Cambria" w:eastAsia="SimSu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9F"/>
    <w:pPr>
      <w:tabs>
        <w:tab w:val="center" w:pos="4513"/>
        <w:tab w:val="right" w:pos="9026"/>
      </w:tabs>
      <w:spacing w:line="240" w:lineRule="auto"/>
    </w:pPr>
  </w:style>
  <w:style w:type="character" w:customStyle="1" w:styleId="HeaderChar">
    <w:name w:val="Header Char"/>
    <w:basedOn w:val="DefaultParagraphFont"/>
    <w:link w:val="Header"/>
    <w:uiPriority w:val="99"/>
    <w:rsid w:val="005A039F"/>
  </w:style>
  <w:style w:type="paragraph" w:styleId="Footer">
    <w:name w:val="footer"/>
    <w:basedOn w:val="Normal"/>
    <w:link w:val="FooterChar"/>
    <w:uiPriority w:val="99"/>
    <w:unhideWhenUsed/>
    <w:rsid w:val="005A039F"/>
    <w:pPr>
      <w:tabs>
        <w:tab w:val="center" w:pos="4513"/>
        <w:tab w:val="right" w:pos="9026"/>
      </w:tabs>
      <w:spacing w:line="240" w:lineRule="auto"/>
    </w:pPr>
  </w:style>
  <w:style w:type="character" w:customStyle="1" w:styleId="FooterChar">
    <w:name w:val="Footer Char"/>
    <w:basedOn w:val="DefaultParagraphFont"/>
    <w:link w:val="Footer"/>
    <w:uiPriority w:val="99"/>
    <w:rsid w:val="005A039F"/>
  </w:style>
  <w:style w:type="paragraph" w:styleId="BalloonText">
    <w:name w:val="Balloon Text"/>
    <w:basedOn w:val="Normal"/>
    <w:link w:val="BalloonTextChar"/>
    <w:uiPriority w:val="99"/>
    <w:semiHidden/>
    <w:unhideWhenUsed/>
    <w:rsid w:val="00D070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9F"/>
    <w:rPr>
      <w:rFonts w:ascii="Segoe UI" w:hAnsi="Segoe UI" w:cs="Segoe UI"/>
      <w:sz w:val="18"/>
      <w:szCs w:val="18"/>
    </w:rPr>
  </w:style>
  <w:style w:type="paragraph" w:styleId="NoSpacing">
    <w:name w:val="No Spacing"/>
    <w:link w:val="NoSpacingChar"/>
    <w:uiPriority w:val="1"/>
    <w:qFormat/>
    <w:rsid w:val="0083617D"/>
    <w:pPr>
      <w:spacing w:line="240" w:lineRule="auto"/>
    </w:pPr>
    <w:rPr>
      <w:rFonts w:ascii="Calibri" w:eastAsia="Calibri" w:hAnsi="Calibri" w:cs="Times New Roman"/>
    </w:rPr>
  </w:style>
  <w:style w:type="character" w:customStyle="1" w:styleId="NoSpacingChar">
    <w:name w:val="No Spacing Char"/>
    <w:link w:val="NoSpacing"/>
    <w:uiPriority w:val="1"/>
    <w:locked/>
    <w:rsid w:val="0083617D"/>
    <w:rPr>
      <w:rFonts w:ascii="Calibri" w:eastAsia="Calibri" w:hAnsi="Calibri" w:cs="Times New Roman"/>
    </w:rPr>
  </w:style>
  <w:style w:type="paragraph" w:styleId="BodyText2">
    <w:name w:val="Body Text 2"/>
    <w:basedOn w:val="Normal"/>
    <w:link w:val="BodyText2Char"/>
    <w:rsid w:val="0083617D"/>
    <w:pPr>
      <w:spacing w:after="120" w:line="480" w:lineRule="auto"/>
    </w:pPr>
    <w:rPr>
      <w:rFonts w:cs="Times New Roman"/>
      <w:sz w:val="24"/>
      <w:szCs w:val="24"/>
    </w:rPr>
  </w:style>
  <w:style w:type="character" w:customStyle="1" w:styleId="BodyText2Char">
    <w:name w:val="Body Text 2 Char"/>
    <w:basedOn w:val="DefaultParagraphFont"/>
    <w:link w:val="BodyText2"/>
    <w:rsid w:val="0083617D"/>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014A0"/>
    <w:pPr>
      <w:spacing w:after="120"/>
    </w:pPr>
  </w:style>
  <w:style w:type="character" w:customStyle="1" w:styleId="BodyTextChar">
    <w:name w:val="Body Text Char"/>
    <w:basedOn w:val="DefaultParagraphFont"/>
    <w:link w:val="BodyText"/>
    <w:uiPriority w:val="99"/>
    <w:semiHidden/>
    <w:rsid w:val="002014A0"/>
  </w:style>
  <w:style w:type="paragraph" w:styleId="NormalWeb">
    <w:name w:val="Normal (Web)"/>
    <w:basedOn w:val="Normal"/>
    <w:link w:val="NormalWebChar"/>
    <w:uiPriority w:val="99"/>
    <w:unhideWhenUsed/>
    <w:rsid w:val="002014A0"/>
    <w:pPr>
      <w:spacing w:before="100" w:beforeAutospacing="1" w:after="100" w:afterAutospacing="1" w:line="240" w:lineRule="auto"/>
    </w:pPr>
    <w:rPr>
      <w:rFonts w:cs="Times New Roman"/>
      <w:sz w:val="24"/>
      <w:szCs w:val="24"/>
    </w:rPr>
  </w:style>
  <w:style w:type="character" w:customStyle="1" w:styleId="Heading3Char">
    <w:name w:val="Heading 3 Char"/>
    <w:basedOn w:val="DefaultParagraphFont"/>
    <w:link w:val="Heading3"/>
    <w:uiPriority w:val="9"/>
    <w:rsid w:val="00CE45B9"/>
    <w:rPr>
      <w:rFonts w:ascii="Cambria" w:eastAsia="SimSun" w:hAnsi="Cambria" w:cs="Times New Roman"/>
      <w:b/>
      <w:bCs/>
      <w:sz w:val="26"/>
      <w:szCs w:val="26"/>
      <w:lang w:val="en-US"/>
    </w:rPr>
  </w:style>
  <w:style w:type="character" w:customStyle="1" w:styleId="NormalWebChar">
    <w:name w:val="Normal (Web) Char"/>
    <w:link w:val="NormalWeb"/>
    <w:uiPriority w:val="99"/>
    <w:locked/>
    <w:rsid w:val="00CE45B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45B9"/>
    <w:rPr>
      <w:i/>
      <w:iCs/>
    </w:rPr>
  </w:style>
  <w:style w:type="character" w:customStyle="1" w:styleId="Heading1Char">
    <w:name w:val="Heading 1 Char"/>
    <w:basedOn w:val="DefaultParagraphFont"/>
    <w:link w:val="Heading1"/>
    <w:uiPriority w:val="9"/>
    <w:rsid w:val="00CE45B9"/>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0A5862"/>
  </w:style>
  <w:style w:type="character" w:styleId="Strong">
    <w:name w:val="Strong"/>
    <w:basedOn w:val="DefaultParagraphFont"/>
    <w:uiPriority w:val="22"/>
    <w:qFormat/>
    <w:rsid w:val="000A5862"/>
    <w:rPr>
      <w:b/>
      <w:bCs/>
    </w:rPr>
  </w:style>
  <w:style w:type="paragraph" w:styleId="ListParagraph">
    <w:name w:val="List Paragraph"/>
    <w:basedOn w:val="Normal"/>
    <w:link w:val="ListParagraphChar"/>
    <w:uiPriority w:val="34"/>
    <w:qFormat/>
    <w:rsid w:val="00E60CF6"/>
    <w:pPr>
      <w:spacing w:line="240" w:lineRule="auto"/>
      <w:ind w:left="720"/>
      <w:contextualSpacing/>
    </w:pPr>
    <w:rPr>
      <w:rFonts w:cs="Times New Roman"/>
      <w:sz w:val="24"/>
      <w:szCs w:val="24"/>
    </w:rPr>
  </w:style>
  <w:style w:type="character" w:styleId="Hyperlink">
    <w:name w:val="Hyperlink"/>
    <w:basedOn w:val="DefaultParagraphFont"/>
    <w:uiPriority w:val="99"/>
    <w:unhideWhenUsed/>
    <w:rsid w:val="00B8424A"/>
    <w:rPr>
      <w:color w:val="0563C1" w:themeColor="hyperlink"/>
      <w:u w:val="single"/>
    </w:rPr>
  </w:style>
  <w:style w:type="paragraph" w:styleId="FootnoteText">
    <w:name w:val="footnote text"/>
    <w:basedOn w:val="Normal"/>
    <w:link w:val="FootnoteTextChar"/>
    <w:uiPriority w:val="99"/>
    <w:rsid w:val="00883A62"/>
    <w:pPr>
      <w:spacing w:line="240" w:lineRule="auto"/>
    </w:pPr>
    <w:rPr>
      <w:rFonts w:cs="Times New Roman"/>
      <w:sz w:val="20"/>
      <w:szCs w:val="20"/>
      <w:lang w:eastAsia="ro-RO"/>
    </w:rPr>
  </w:style>
  <w:style w:type="character" w:customStyle="1" w:styleId="FootnoteTextChar">
    <w:name w:val="Footnote Text Char"/>
    <w:basedOn w:val="DefaultParagraphFont"/>
    <w:link w:val="FootnoteText"/>
    <w:uiPriority w:val="99"/>
    <w:rsid w:val="00883A62"/>
    <w:rPr>
      <w:rFonts w:ascii="Times New Roman" w:eastAsia="Times New Roman" w:hAnsi="Times New Roman" w:cs="Times New Roman"/>
      <w:sz w:val="20"/>
      <w:szCs w:val="20"/>
      <w:lang w:eastAsia="ro-RO"/>
    </w:rPr>
  </w:style>
  <w:style w:type="character" w:customStyle="1" w:styleId="ListParagraphChar">
    <w:name w:val="List Paragraph Char"/>
    <w:link w:val="ListParagraph"/>
    <w:uiPriority w:val="34"/>
    <w:rsid w:val="00AD449E"/>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272997"/>
    <w:pPr>
      <w:spacing w:after="120"/>
      <w:ind w:left="360"/>
    </w:pPr>
    <w:rPr>
      <w:sz w:val="16"/>
      <w:szCs w:val="16"/>
    </w:rPr>
  </w:style>
  <w:style w:type="character" w:customStyle="1" w:styleId="BodyTextIndent3Char">
    <w:name w:val="Body Text Indent 3 Char"/>
    <w:basedOn w:val="DefaultParagraphFont"/>
    <w:link w:val="BodyTextIndent3"/>
    <w:uiPriority w:val="99"/>
    <w:rsid w:val="00272997"/>
    <w:rPr>
      <w:rFonts w:ascii="Calibri" w:eastAsia="Times New Roman" w:hAnsi="Calibri" w:cs="Calibri"/>
      <w:sz w:val="16"/>
      <w:szCs w:val="16"/>
      <w:lang w:val="en-US"/>
    </w:rPr>
  </w:style>
  <w:style w:type="character" w:styleId="FootnoteReference">
    <w:name w:val="footnote reference"/>
    <w:rsid w:val="00272997"/>
    <w:rPr>
      <w:vertAlign w:val="superscript"/>
    </w:rPr>
  </w:style>
  <w:style w:type="character" w:customStyle="1" w:styleId="Bodytext35">
    <w:name w:val="Body text (3)5"/>
    <w:rsid w:val="00763170"/>
    <w:rPr>
      <w:rFonts w:ascii="Times New Roman" w:hAnsi="Times New Roman" w:cs="Times New Roman"/>
      <w:spacing w:val="0"/>
      <w:sz w:val="25"/>
      <w:szCs w:val="25"/>
      <w:shd w:val="clear" w:color="auto" w:fill="FFFFFF"/>
    </w:rPr>
  </w:style>
  <w:style w:type="paragraph" w:styleId="HTMLPreformatted">
    <w:name w:val="HTML Preformatted"/>
    <w:basedOn w:val="Normal"/>
    <w:link w:val="HTMLPreformattedChar"/>
    <w:uiPriority w:val="99"/>
    <w:unhideWhenUsed/>
    <w:rsid w:val="000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0C05FA"/>
    <w:rPr>
      <w:rFonts w:ascii="Courier New" w:eastAsia="Times New Roman" w:hAnsi="Courier New" w:cs="Courier New"/>
      <w:sz w:val="20"/>
      <w:szCs w:val="20"/>
      <w:lang w:val="en-GB" w:eastAsia="en-GB"/>
    </w:rPr>
  </w:style>
  <w:style w:type="character" w:customStyle="1" w:styleId="FontStyle39">
    <w:name w:val="Font Style39"/>
    <w:rsid w:val="008F3B81"/>
    <w:rPr>
      <w:rFonts w:ascii="Times New Roman" w:hAnsi="Times New Roman" w:cs="Times New Roman" w:hint="default"/>
      <w:b/>
      <w:bCs/>
      <w:i/>
      <w:iCs/>
      <w:sz w:val="20"/>
      <w:szCs w:val="20"/>
    </w:rPr>
  </w:style>
  <w:style w:type="paragraph" w:customStyle="1" w:styleId="CharCharCharCharCharChar">
    <w:name w:val="Char Char Char Char Char Char"/>
    <w:basedOn w:val="Normal"/>
    <w:rsid w:val="0011585F"/>
    <w:pPr>
      <w:spacing w:after="160" w:line="240" w:lineRule="exact"/>
    </w:pPr>
    <w:rPr>
      <w:rFonts w:ascii="Tahoma" w:hAnsi="Tahoma" w:cs="Times New Roman"/>
      <w:sz w:val="20"/>
      <w:szCs w:val="20"/>
    </w:rPr>
  </w:style>
  <w:style w:type="paragraph" w:customStyle="1" w:styleId="al">
    <w:name w:val="a_l"/>
    <w:basedOn w:val="Normal"/>
    <w:rsid w:val="00B92BBC"/>
    <w:pPr>
      <w:spacing w:before="100" w:beforeAutospacing="1" w:after="100" w:afterAutospacing="1" w:line="240" w:lineRule="auto"/>
    </w:pPr>
    <w:rPr>
      <w:rFonts w:cs="Times New Roman"/>
      <w:sz w:val="24"/>
      <w:szCs w:val="24"/>
    </w:rPr>
  </w:style>
  <w:style w:type="paragraph" w:customStyle="1" w:styleId="CharCharCharCharCharChar0">
    <w:name w:val="Char Char Char Char Char Char"/>
    <w:basedOn w:val="Normal"/>
    <w:rsid w:val="00FE5546"/>
    <w:pPr>
      <w:spacing w:after="160" w:line="240" w:lineRule="exact"/>
    </w:pPr>
    <w:rPr>
      <w:rFonts w:ascii="Tahoma" w:hAnsi="Tahoma" w:cs="Times New Roman"/>
      <w:sz w:val="20"/>
      <w:szCs w:val="20"/>
    </w:rPr>
  </w:style>
  <w:style w:type="paragraph" w:customStyle="1" w:styleId="Default">
    <w:name w:val="Default"/>
    <w:link w:val="DefaultChar"/>
    <w:rsid w:val="00EF75A4"/>
    <w:pPr>
      <w:autoSpaceDE w:val="0"/>
      <w:autoSpaceDN w:val="0"/>
      <w:adjustRightInd w:val="0"/>
      <w:spacing w:line="240" w:lineRule="auto"/>
    </w:pPr>
    <w:rPr>
      <w:rFonts w:cs="Times New Roman"/>
      <w:color w:val="000000"/>
      <w:sz w:val="24"/>
      <w:szCs w:val="24"/>
      <w:lang w:val="en-US"/>
    </w:rPr>
  </w:style>
  <w:style w:type="character" w:customStyle="1" w:styleId="apple-tab-span">
    <w:name w:val="apple-tab-span"/>
    <w:basedOn w:val="DefaultParagraphFont"/>
    <w:rsid w:val="0046245A"/>
  </w:style>
  <w:style w:type="character" w:customStyle="1" w:styleId="DefaultChar">
    <w:name w:val="Default Char"/>
    <w:basedOn w:val="DefaultParagraphFont"/>
    <w:link w:val="Default"/>
    <w:rsid w:val="00F07443"/>
    <w:rPr>
      <w:rFonts w:ascii="Times New Roman" w:hAnsi="Times New Roman" w:cs="Times New Roman"/>
      <w:color w:val="000000"/>
      <w:sz w:val="24"/>
      <w:szCs w:val="24"/>
      <w:lang w:val="en-US"/>
    </w:rPr>
  </w:style>
  <w:style w:type="paragraph" w:customStyle="1" w:styleId="Corp">
    <w:name w:val="Corp"/>
    <w:rsid w:val="00860E64"/>
    <w:pPr>
      <w:pBdr>
        <w:top w:val="nil"/>
        <w:left w:val="nil"/>
        <w:bottom w:val="nil"/>
        <w:right w:val="nil"/>
        <w:between w:val="nil"/>
        <w:bar w:val="nil"/>
      </w:pBdr>
      <w:spacing w:line="240" w:lineRule="auto"/>
      <w:jc w:val="left"/>
    </w:pPr>
    <w:rPr>
      <w:rFonts w:ascii="Helvetica Neue" w:eastAsia="Arial Unicode MS" w:hAnsi="Helvetica Neue" w:cs="Arial Unicode MS"/>
      <w:color w:val="000000"/>
      <w:sz w:val="22"/>
      <w:bdr w:val="nil"/>
      <w:lang w:val="en-US"/>
      <w14:textOutline w14:w="0" w14:cap="flat" w14:cmpd="sng" w14:algn="ctr">
        <w14:noFill/>
        <w14:prstDash w14:val="solid"/>
        <w14:bevel/>
      </w14:textOutline>
    </w:rPr>
  </w:style>
  <w:style w:type="numbering" w:customStyle="1" w:styleId="Linie">
    <w:name w:val="Linie"/>
    <w:rsid w:val="00860E64"/>
    <w:pPr>
      <w:numPr>
        <w:numId w:val="4"/>
      </w:numPr>
    </w:pPr>
  </w:style>
  <w:style w:type="table" w:customStyle="1" w:styleId="TableGrid1">
    <w:name w:val="Table Grid1"/>
    <w:basedOn w:val="TableNormal"/>
    <w:next w:val="TableGrid"/>
    <w:uiPriority w:val="39"/>
    <w:rsid w:val="00A373C6"/>
    <w:pPr>
      <w:spacing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73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61">
      <w:bodyDiv w:val="1"/>
      <w:marLeft w:val="0"/>
      <w:marRight w:val="0"/>
      <w:marTop w:val="0"/>
      <w:marBottom w:val="0"/>
      <w:divBdr>
        <w:top w:val="none" w:sz="0" w:space="0" w:color="auto"/>
        <w:left w:val="none" w:sz="0" w:space="0" w:color="auto"/>
        <w:bottom w:val="none" w:sz="0" w:space="0" w:color="auto"/>
        <w:right w:val="none" w:sz="0" w:space="0" w:color="auto"/>
      </w:divBdr>
    </w:div>
    <w:div w:id="4937943">
      <w:bodyDiv w:val="1"/>
      <w:marLeft w:val="0"/>
      <w:marRight w:val="0"/>
      <w:marTop w:val="0"/>
      <w:marBottom w:val="0"/>
      <w:divBdr>
        <w:top w:val="none" w:sz="0" w:space="0" w:color="auto"/>
        <w:left w:val="none" w:sz="0" w:space="0" w:color="auto"/>
        <w:bottom w:val="none" w:sz="0" w:space="0" w:color="auto"/>
        <w:right w:val="none" w:sz="0" w:space="0" w:color="auto"/>
      </w:divBdr>
    </w:div>
    <w:div w:id="10108241">
      <w:bodyDiv w:val="1"/>
      <w:marLeft w:val="0"/>
      <w:marRight w:val="0"/>
      <w:marTop w:val="0"/>
      <w:marBottom w:val="0"/>
      <w:divBdr>
        <w:top w:val="none" w:sz="0" w:space="0" w:color="auto"/>
        <w:left w:val="none" w:sz="0" w:space="0" w:color="auto"/>
        <w:bottom w:val="none" w:sz="0" w:space="0" w:color="auto"/>
        <w:right w:val="none" w:sz="0" w:space="0" w:color="auto"/>
      </w:divBdr>
    </w:div>
    <w:div w:id="17972882">
      <w:bodyDiv w:val="1"/>
      <w:marLeft w:val="0"/>
      <w:marRight w:val="0"/>
      <w:marTop w:val="0"/>
      <w:marBottom w:val="0"/>
      <w:divBdr>
        <w:top w:val="none" w:sz="0" w:space="0" w:color="auto"/>
        <w:left w:val="none" w:sz="0" w:space="0" w:color="auto"/>
        <w:bottom w:val="none" w:sz="0" w:space="0" w:color="auto"/>
        <w:right w:val="none" w:sz="0" w:space="0" w:color="auto"/>
      </w:divBdr>
    </w:div>
    <w:div w:id="53088547">
      <w:bodyDiv w:val="1"/>
      <w:marLeft w:val="0"/>
      <w:marRight w:val="0"/>
      <w:marTop w:val="0"/>
      <w:marBottom w:val="0"/>
      <w:divBdr>
        <w:top w:val="none" w:sz="0" w:space="0" w:color="auto"/>
        <w:left w:val="none" w:sz="0" w:space="0" w:color="auto"/>
        <w:bottom w:val="none" w:sz="0" w:space="0" w:color="auto"/>
        <w:right w:val="none" w:sz="0" w:space="0" w:color="auto"/>
      </w:divBdr>
    </w:div>
    <w:div w:id="77294971">
      <w:bodyDiv w:val="1"/>
      <w:marLeft w:val="0"/>
      <w:marRight w:val="0"/>
      <w:marTop w:val="0"/>
      <w:marBottom w:val="0"/>
      <w:divBdr>
        <w:top w:val="none" w:sz="0" w:space="0" w:color="auto"/>
        <w:left w:val="none" w:sz="0" w:space="0" w:color="auto"/>
        <w:bottom w:val="none" w:sz="0" w:space="0" w:color="auto"/>
        <w:right w:val="none" w:sz="0" w:space="0" w:color="auto"/>
      </w:divBdr>
    </w:div>
    <w:div w:id="89814480">
      <w:bodyDiv w:val="1"/>
      <w:marLeft w:val="0"/>
      <w:marRight w:val="0"/>
      <w:marTop w:val="0"/>
      <w:marBottom w:val="0"/>
      <w:divBdr>
        <w:top w:val="none" w:sz="0" w:space="0" w:color="auto"/>
        <w:left w:val="none" w:sz="0" w:space="0" w:color="auto"/>
        <w:bottom w:val="none" w:sz="0" w:space="0" w:color="auto"/>
        <w:right w:val="none" w:sz="0" w:space="0" w:color="auto"/>
      </w:divBdr>
    </w:div>
    <w:div w:id="108474360">
      <w:bodyDiv w:val="1"/>
      <w:marLeft w:val="0"/>
      <w:marRight w:val="0"/>
      <w:marTop w:val="0"/>
      <w:marBottom w:val="0"/>
      <w:divBdr>
        <w:top w:val="none" w:sz="0" w:space="0" w:color="auto"/>
        <w:left w:val="none" w:sz="0" w:space="0" w:color="auto"/>
        <w:bottom w:val="none" w:sz="0" w:space="0" w:color="auto"/>
        <w:right w:val="none" w:sz="0" w:space="0" w:color="auto"/>
      </w:divBdr>
    </w:div>
    <w:div w:id="114259053">
      <w:bodyDiv w:val="1"/>
      <w:marLeft w:val="0"/>
      <w:marRight w:val="0"/>
      <w:marTop w:val="0"/>
      <w:marBottom w:val="0"/>
      <w:divBdr>
        <w:top w:val="none" w:sz="0" w:space="0" w:color="auto"/>
        <w:left w:val="none" w:sz="0" w:space="0" w:color="auto"/>
        <w:bottom w:val="none" w:sz="0" w:space="0" w:color="auto"/>
        <w:right w:val="none" w:sz="0" w:space="0" w:color="auto"/>
      </w:divBdr>
    </w:div>
    <w:div w:id="120197052">
      <w:bodyDiv w:val="1"/>
      <w:marLeft w:val="0"/>
      <w:marRight w:val="0"/>
      <w:marTop w:val="0"/>
      <w:marBottom w:val="0"/>
      <w:divBdr>
        <w:top w:val="none" w:sz="0" w:space="0" w:color="auto"/>
        <w:left w:val="none" w:sz="0" w:space="0" w:color="auto"/>
        <w:bottom w:val="none" w:sz="0" w:space="0" w:color="auto"/>
        <w:right w:val="none" w:sz="0" w:space="0" w:color="auto"/>
      </w:divBdr>
    </w:div>
    <w:div w:id="158885525">
      <w:bodyDiv w:val="1"/>
      <w:marLeft w:val="0"/>
      <w:marRight w:val="0"/>
      <w:marTop w:val="0"/>
      <w:marBottom w:val="0"/>
      <w:divBdr>
        <w:top w:val="none" w:sz="0" w:space="0" w:color="auto"/>
        <w:left w:val="none" w:sz="0" w:space="0" w:color="auto"/>
        <w:bottom w:val="none" w:sz="0" w:space="0" w:color="auto"/>
        <w:right w:val="none" w:sz="0" w:space="0" w:color="auto"/>
      </w:divBdr>
    </w:div>
    <w:div w:id="173304007">
      <w:bodyDiv w:val="1"/>
      <w:marLeft w:val="0"/>
      <w:marRight w:val="0"/>
      <w:marTop w:val="0"/>
      <w:marBottom w:val="0"/>
      <w:divBdr>
        <w:top w:val="none" w:sz="0" w:space="0" w:color="auto"/>
        <w:left w:val="none" w:sz="0" w:space="0" w:color="auto"/>
        <w:bottom w:val="none" w:sz="0" w:space="0" w:color="auto"/>
        <w:right w:val="none" w:sz="0" w:space="0" w:color="auto"/>
      </w:divBdr>
    </w:div>
    <w:div w:id="173540997">
      <w:bodyDiv w:val="1"/>
      <w:marLeft w:val="0"/>
      <w:marRight w:val="0"/>
      <w:marTop w:val="0"/>
      <w:marBottom w:val="0"/>
      <w:divBdr>
        <w:top w:val="none" w:sz="0" w:space="0" w:color="auto"/>
        <w:left w:val="none" w:sz="0" w:space="0" w:color="auto"/>
        <w:bottom w:val="none" w:sz="0" w:space="0" w:color="auto"/>
        <w:right w:val="none" w:sz="0" w:space="0" w:color="auto"/>
      </w:divBdr>
    </w:div>
    <w:div w:id="201868127">
      <w:bodyDiv w:val="1"/>
      <w:marLeft w:val="0"/>
      <w:marRight w:val="0"/>
      <w:marTop w:val="0"/>
      <w:marBottom w:val="0"/>
      <w:divBdr>
        <w:top w:val="none" w:sz="0" w:space="0" w:color="auto"/>
        <w:left w:val="none" w:sz="0" w:space="0" w:color="auto"/>
        <w:bottom w:val="none" w:sz="0" w:space="0" w:color="auto"/>
        <w:right w:val="none" w:sz="0" w:space="0" w:color="auto"/>
      </w:divBdr>
    </w:div>
    <w:div w:id="207186117">
      <w:bodyDiv w:val="1"/>
      <w:marLeft w:val="0"/>
      <w:marRight w:val="0"/>
      <w:marTop w:val="0"/>
      <w:marBottom w:val="0"/>
      <w:divBdr>
        <w:top w:val="none" w:sz="0" w:space="0" w:color="auto"/>
        <w:left w:val="none" w:sz="0" w:space="0" w:color="auto"/>
        <w:bottom w:val="none" w:sz="0" w:space="0" w:color="auto"/>
        <w:right w:val="none" w:sz="0" w:space="0" w:color="auto"/>
      </w:divBdr>
    </w:div>
    <w:div w:id="234903382">
      <w:bodyDiv w:val="1"/>
      <w:marLeft w:val="0"/>
      <w:marRight w:val="0"/>
      <w:marTop w:val="0"/>
      <w:marBottom w:val="0"/>
      <w:divBdr>
        <w:top w:val="none" w:sz="0" w:space="0" w:color="auto"/>
        <w:left w:val="none" w:sz="0" w:space="0" w:color="auto"/>
        <w:bottom w:val="none" w:sz="0" w:space="0" w:color="auto"/>
        <w:right w:val="none" w:sz="0" w:space="0" w:color="auto"/>
      </w:divBdr>
    </w:div>
    <w:div w:id="309134212">
      <w:bodyDiv w:val="1"/>
      <w:marLeft w:val="0"/>
      <w:marRight w:val="0"/>
      <w:marTop w:val="0"/>
      <w:marBottom w:val="0"/>
      <w:divBdr>
        <w:top w:val="none" w:sz="0" w:space="0" w:color="auto"/>
        <w:left w:val="none" w:sz="0" w:space="0" w:color="auto"/>
        <w:bottom w:val="none" w:sz="0" w:space="0" w:color="auto"/>
        <w:right w:val="none" w:sz="0" w:space="0" w:color="auto"/>
      </w:divBdr>
    </w:div>
    <w:div w:id="381707906">
      <w:bodyDiv w:val="1"/>
      <w:marLeft w:val="0"/>
      <w:marRight w:val="0"/>
      <w:marTop w:val="0"/>
      <w:marBottom w:val="0"/>
      <w:divBdr>
        <w:top w:val="none" w:sz="0" w:space="0" w:color="auto"/>
        <w:left w:val="none" w:sz="0" w:space="0" w:color="auto"/>
        <w:bottom w:val="none" w:sz="0" w:space="0" w:color="auto"/>
        <w:right w:val="none" w:sz="0" w:space="0" w:color="auto"/>
      </w:divBdr>
    </w:div>
    <w:div w:id="386150450">
      <w:bodyDiv w:val="1"/>
      <w:marLeft w:val="0"/>
      <w:marRight w:val="0"/>
      <w:marTop w:val="0"/>
      <w:marBottom w:val="0"/>
      <w:divBdr>
        <w:top w:val="none" w:sz="0" w:space="0" w:color="auto"/>
        <w:left w:val="none" w:sz="0" w:space="0" w:color="auto"/>
        <w:bottom w:val="none" w:sz="0" w:space="0" w:color="auto"/>
        <w:right w:val="none" w:sz="0" w:space="0" w:color="auto"/>
      </w:divBdr>
    </w:div>
    <w:div w:id="393624267">
      <w:bodyDiv w:val="1"/>
      <w:marLeft w:val="0"/>
      <w:marRight w:val="0"/>
      <w:marTop w:val="0"/>
      <w:marBottom w:val="0"/>
      <w:divBdr>
        <w:top w:val="none" w:sz="0" w:space="0" w:color="auto"/>
        <w:left w:val="none" w:sz="0" w:space="0" w:color="auto"/>
        <w:bottom w:val="none" w:sz="0" w:space="0" w:color="auto"/>
        <w:right w:val="none" w:sz="0" w:space="0" w:color="auto"/>
      </w:divBdr>
    </w:div>
    <w:div w:id="397947011">
      <w:bodyDiv w:val="1"/>
      <w:marLeft w:val="0"/>
      <w:marRight w:val="0"/>
      <w:marTop w:val="0"/>
      <w:marBottom w:val="0"/>
      <w:divBdr>
        <w:top w:val="none" w:sz="0" w:space="0" w:color="auto"/>
        <w:left w:val="none" w:sz="0" w:space="0" w:color="auto"/>
        <w:bottom w:val="none" w:sz="0" w:space="0" w:color="auto"/>
        <w:right w:val="none" w:sz="0" w:space="0" w:color="auto"/>
      </w:divBdr>
    </w:div>
    <w:div w:id="403718887">
      <w:bodyDiv w:val="1"/>
      <w:marLeft w:val="0"/>
      <w:marRight w:val="0"/>
      <w:marTop w:val="0"/>
      <w:marBottom w:val="0"/>
      <w:divBdr>
        <w:top w:val="none" w:sz="0" w:space="0" w:color="auto"/>
        <w:left w:val="none" w:sz="0" w:space="0" w:color="auto"/>
        <w:bottom w:val="none" w:sz="0" w:space="0" w:color="auto"/>
        <w:right w:val="none" w:sz="0" w:space="0" w:color="auto"/>
      </w:divBdr>
    </w:div>
    <w:div w:id="467013080">
      <w:bodyDiv w:val="1"/>
      <w:marLeft w:val="0"/>
      <w:marRight w:val="0"/>
      <w:marTop w:val="0"/>
      <w:marBottom w:val="0"/>
      <w:divBdr>
        <w:top w:val="none" w:sz="0" w:space="0" w:color="auto"/>
        <w:left w:val="none" w:sz="0" w:space="0" w:color="auto"/>
        <w:bottom w:val="none" w:sz="0" w:space="0" w:color="auto"/>
        <w:right w:val="none" w:sz="0" w:space="0" w:color="auto"/>
      </w:divBdr>
      <w:divsChild>
        <w:div w:id="657925243">
          <w:marLeft w:val="0"/>
          <w:marRight w:val="0"/>
          <w:marTop w:val="0"/>
          <w:marBottom w:val="0"/>
          <w:divBdr>
            <w:top w:val="none" w:sz="0" w:space="0" w:color="auto"/>
            <w:left w:val="none" w:sz="0" w:space="0" w:color="auto"/>
            <w:bottom w:val="none" w:sz="0" w:space="0" w:color="auto"/>
            <w:right w:val="none" w:sz="0" w:space="0" w:color="auto"/>
          </w:divBdr>
        </w:div>
        <w:div w:id="569579669">
          <w:marLeft w:val="0"/>
          <w:marRight w:val="0"/>
          <w:marTop w:val="0"/>
          <w:marBottom w:val="0"/>
          <w:divBdr>
            <w:top w:val="none" w:sz="0" w:space="0" w:color="auto"/>
            <w:left w:val="none" w:sz="0" w:space="0" w:color="auto"/>
            <w:bottom w:val="none" w:sz="0" w:space="0" w:color="auto"/>
            <w:right w:val="none" w:sz="0" w:space="0" w:color="auto"/>
          </w:divBdr>
        </w:div>
        <w:div w:id="585069976">
          <w:marLeft w:val="0"/>
          <w:marRight w:val="0"/>
          <w:marTop w:val="0"/>
          <w:marBottom w:val="0"/>
          <w:divBdr>
            <w:top w:val="none" w:sz="0" w:space="0" w:color="auto"/>
            <w:left w:val="none" w:sz="0" w:space="0" w:color="auto"/>
            <w:bottom w:val="none" w:sz="0" w:space="0" w:color="auto"/>
            <w:right w:val="none" w:sz="0" w:space="0" w:color="auto"/>
          </w:divBdr>
        </w:div>
        <w:div w:id="27679399">
          <w:marLeft w:val="0"/>
          <w:marRight w:val="0"/>
          <w:marTop w:val="0"/>
          <w:marBottom w:val="0"/>
          <w:divBdr>
            <w:top w:val="none" w:sz="0" w:space="0" w:color="auto"/>
            <w:left w:val="none" w:sz="0" w:space="0" w:color="auto"/>
            <w:bottom w:val="none" w:sz="0" w:space="0" w:color="auto"/>
            <w:right w:val="none" w:sz="0" w:space="0" w:color="auto"/>
          </w:divBdr>
        </w:div>
        <w:div w:id="1771008239">
          <w:marLeft w:val="0"/>
          <w:marRight w:val="0"/>
          <w:marTop w:val="0"/>
          <w:marBottom w:val="0"/>
          <w:divBdr>
            <w:top w:val="none" w:sz="0" w:space="0" w:color="auto"/>
            <w:left w:val="none" w:sz="0" w:space="0" w:color="auto"/>
            <w:bottom w:val="none" w:sz="0" w:space="0" w:color="auto"/>
            <w:right w:val="none" w:sz="0" w:space="0" w:color="auto"/>
          </w:divBdr>
        </w:div>
        <w:div w:id="616568746">
          <w:marLeft w:val="0"/>
          <w:marRight w:val="0"/>
          <w:marTop w:val="0"/>
          <w:marBottom w:val="0"/>
          <w:divBdr>
            <w:top w:val="none" w:sz="0" w:space="0" w:color="auto"/>
            <w:left w:val="none" w:sz="0" w:space="0" w:color="auto"/>
            <w:bottom w:val="none" w:sz="0" w:space="0" w:color="auto"/>
            <w:right w:val="none" w:sz="0" w:space="0" w:color="auto"/>
          </w:divBdr>
        </w:div>
        <w:div w:id="1446734394">
          <w:marLeft w:val="0"/>
          <w:marRight w:val="0"/>
          <w:marTop w:val="0"/>
          <w:marBottom w:val="0"/>
          <w:divBdr>
            <w:top w:val="none" w:sz="0" w:space="0" w:color="auto"/>
            <w:left w:val="none" w:sz="0" w:space="0" w:color="auto"/>
            <w:bottom w:val="none" w:sz="0" w:space="0" w:color="auto"/>
            <w:right w:val="none" w:sz="0" w:space="0" w:color="auto"/>
          </w:divBdr>
        </w:div>
        <w:div w:id="1765765961">
          <w:marLeft w:val="0"/>
          <w:marRight w:val="0"/>
          <w:marTop w:val="0"/>
          <w:marBottom w:val="0"/>
          <w:divBdr>
            <w:top w:val="none" w:sz="0" w:space="0" w:color="auto"/>
            <w:left w:val="none" w:sz="0" w:space="0" w:color="auto"/>
            <w:bottom w:val="none" w:sz="0" w:space="0" w:color="auto"/>
            <w:right w:val="none" w:sz="0" w:space="0" w:color="auto"/>
          </w:divBdr>
        </w:div>
        <w:div w:id="1347487098">
          <w:marLeft w:val="0"/>
          <w:marRight w:val="0"/>
          <w:marTop w:val="0"/>
          <w:marBottom w:val="0"/>
          <w:divBdr>
            <w:top w:val="none" w:sz="0" w:space="0" w:color="auto"/>
            <w:left w:val="none" w:sz="0" w:space="0" w:color="auto"/>
            <w:bottom w:val="none" w:sz="0" w:space="0" w:color="auto"/>
            <w:right w:val="none" w:sz="0" w:space="0" w:color="auto"/>
          </w:divBdr>
        </w:div>
        <w:div w:id="500631253">
          <w:marLeft w:val="0"/>
          <w:marRight w:val="0"/>
          <w:marTop w:val="0"/>
          <w:marBottom w:val="0"/>
          <w:divBdr>
            <w:top w:val="none" w:sz="0" w:space="0" w:color="auto"/>
            <w:left w:val="none" w:sz="0" w:space="0" w:color="auto"/>
            <w:bottom w:val="none" w:sz="0" w:space="0" w:color="auto"/>
            <w:right w:val="none" w:sz="0" w:space="0" w:color="auto"/>
          </w:divBdr>
        </w:div>
      </w:divsChild>
    </w:div>
    <w:div w:id="467867535">
      <w:bodyDiv w:val="1"/>
      <w:marLeft w:val="0"/>
      <w:marRight w:val="0"/>
      <w:marTop w:val="0"/>
      <w:marBottom w:val="0"/>
      <w:divBdr>
        <w:top w:val="none" w:sz="0" w:space="0" w:color="auto"/>
        <w:left w:val="none" w:sz="0" w:space="0" w:color="auto"/>
        <w:bottom w:val="none" w:sz="0" w:space="0" w:color="auto"/>
        <w:right w:val="none" w:sz="0" w:space="0" w:color="auto"/>
      </w:divBdr>
    </w:div>
    <w:div w:id="491530342">
      <w:bodyDiv w:val="1"/>
      <w:marLeft w:val="0"/>
      <w:marRight w:val="0"/>
      <w:marTop w:val="0"/>
      <w:marBottom w:val="0"/>
      <w:divBdr>
        <w:top w:val="none" w:sz="0" w:space="0" w:color="auto"/>
        <w:left w:val="none" w:sz="0" w:space="0" w:color="auto"/>
        <w:bottom w:val="none" w:sz="0" w:space="0" w:color="auto"/>
        <w:right w:val="none" w:sz="0" w:space="0" w:color="auto"/>
      </w:divBdr>
    </w:div>
    <w:div w:id="513348534">
      <w:bodyDiv w:val="1"/>
      <w:marLeft w:val="0"/>
      <w:marRight w:val="0"/>
      <w:marTop w:val="0"/>
      <w:marBottom w:val="0"/>
      <w:divBdr>
        <w:top w:val="none" w:sz="0" w:space="0" w:color="auto"/>
        <w:left w:val="none" w:sz="0" w:space="0" w:color="auto"/>
        <w:bottom w:val="none" w:sz="0" w:space="0" w:color="auto"/>
        <w:right w:val="none" w:sz="0" w:space="0" w:color="auto"/>
      </w:divBdr>
    </w:div>
    <w:div w:id="536355458">
      <w:bodyDiv w:val="1"/>
      <w:marLeft w:val="0"/>
      <w:marRight w:val="0"/>
      <w:marTop w:val="0"/>
      <w:marBottom w:val="0"/>
      <w:divBdr>
        <w:top w:val="none" w:sz="0" w:space="0" w:color="auto"/>
        <w:left w:val="none" w:sz="0" w:space="0" w:color="auto"/>
        <w:bottom w:val="none" w:sz="0" w:space="0" w:color="auto"/>
        <w:right w:val="none" w:sz="0" w:space="0" w:color="auto"/>
      </w:divBdr>
    </w:div>
    <w:div w:id="563373316">
      <w:bodyDiv w:val="1"/>
      <w:marLeft w:val="0"/>
      <w:marRight w:val="0"/>
      <w:marTop w:val="0"/>
      <w:marBottom w:val="0"/>
      <w:divBdr>
        <w:top w:val="none" w:sz="0" w:space="0" w:color="auto"/>
        <w:left w:val="none" w:sz="0" w:space="0" w:color="auto"/>
        <w:bottom w:val="none" w:sz="0" w:space="0" w:color="auto"/>
        <w:right w:val="none" w:sz="0" w:space="0" w:color="auto"/>
      </w:divBdr>
    </w:div>
    <w:div w:id="571624322">
      <w:bodyDiv w:val="1"/>
      <w:marLeft w:val="0"/>
      <w:marRight w:val="0"/>
      <w:marTop w:val="0"/>
      <w:marBottom w:val="0"/>
      <w:divBdr>
        <w:top w:val="none" w:sz="0" w:space="0" w:color="auto"/>
        <w:left w:val="none" w:sz="0" w:space="0" w:color="auto"/>
        <w:bottom w:val="none" w:sz="0" w:space="0" w:color="auto"/>
        <w:right w:val="none" w:sz="0" w:space="0" w:color="auto"/>
      </w:divBdr>
    </w:div>
    <w:div w:id="602301432">
      <w:bodyDiv w:val="1"/>
      <w:marLeft w:val="0"/>
      <w:marRight w:val="0"/>
      <w:marTop w:val="0"/>
      <w:marBottom w:val="0"/>
      <w:divBdr>
        <w:top w:val="none" w:sz="0" w:space="0" w:color="auto"/>
        <w:left w:val="none" w:sz="0" w:space="0" w:color="auto"/>
        <w:bottom w:val="none" w:sz="0" w:space="0" w:color="auto"/>
        <w:right w:val="none" w:sz="0" w:space="0" w:color="auto"/>
      </w:divBdr>
    </w:div>
    <w:div w:id="610867933">
      <w:bodyDiv w:val="1"/>
      <w:marLeft w:val="0"/>
      <w:marRight w:val="0"/>
      <w:marTop w:val="0"/>
      <w:marBottom w:val="0"/>
      <w:divBdr>
        <w:top w:val="none" w:sz="0" w:space="0" w:color="auto"/>
        <w:left w:val="none" w:sz="0" w:space="0" w:color="auto"/>
        <w:bottom w:val="none" w:sz="0" w:space="0" w:color="auto"/>
        <w:right w:val="none" w:sz="0" w:space="0" w:color="auto"/>
      </w:divBdr>
    </w:div>
    <w:div w:id="645356138">
      <w:bodyDiv w:val="1"/>
      <w:marLeft w:val="0"/>
      <w:marRight w:val="0"/>
      <w:marTop w:val="0"/>
      <w:marBottom w:val="0"/>
      <w:divBdr>
        <w:top w:val="none" w:sz="0" w:space="0" w:color="auto"/>
        <w:left w:val="none" w:sz="0" w:space="0" w:color="auto"/>
        <w:bottom w:val="none" w:sz="0" w:space="0" w:color="auto"/>
        <w:right w:val="none" w:sz="0" w:space="0" w:color="auto"/>
      </w:divBdr>
    </w:div>
    <w:div w:id="646008508">
      <w:bodyDiv w:val="1"/>
      <w:marLeft w:val="0"/>
      <w:marRight w:val="0"/>
      <w:marTop w:val="0"/>
      <w:marBottom w:val="0"/>
      <w:divBdr>
        <w:top w:val="none" w:sz="0" w:space="0" w:color="auto"/>
        <w:left w:val="none" w:sz="0" w:space="0" w:color="auto"/>
        <w:bottom w:val="none" w:sz="0" w:space="0" w:color="auto"/>
        <w:right w:val="none" w:sz="0" w:space="0" w:color="auto"/>
      </w:divBdr>
    </w:div>
    <w:div w:id="750929236">
      <w:bodyDiv w:val="1"/>
      <w:marLeft w:val="0"/>
      <w:marRight w:val="0"/>
      <w:marTop w:val="0"/>
      <w:marBottom w:val="0"/>
      <w:divBdr>
        <w:top w:val="none" w:sz="0" w:space="0" w:color="auto"/>
        <w:left w:val="none" w:sz="0" w:space="0" w:color="auto"/>
        <w:bottom w:val="none" w:sz="0" w:space="0" w:color="auto"/>
        <w:right w:val="none" w:sz="0" w:space="0" w:color="auto"/>
      </w:divBdr>
    </w:div>
    <w:div w:id="781345954">
      <w:bodyDiv w:val="1"/>
      <w:marLeft w:val="0"/>
      <w:marRight w:val="0"/>
      <w:marTop w:val="0"/>
      <w:marBottom w:val="0"/>
      <w:divBdr>
        <w:top w:val="none" w:sz="0" w:space="0" w:color="auto"/>
        <w:left w:val="none" w:sz="0" w:space="0" w:color="auto"/>
        <w:bottom w:val="none" w:sz="0" w:space="0" w:color="auto"/>
        <w:right w:val="none" w:sz="0" w:space="0" w:color="auto"/>
      </w:divBdr>
    </w:div>
    <w:div w:id="791750664">
      <w:bodyDiv w:val="1"/>
      <w:marLeft w:val="0"/>
      <w:marRight w:val="0"/>
      <w:marTop w:val="0"/>
      <w:marBottom w:val="0"/>
      <w:divBdr>
        <w:top w:val="none" w:sz="0" w:space="0" w:color="auto"/>
        <w:left w:val="none" w:sz="0" w:space="0" w:color="auto"/>
        <w:bottom w:val="none" w:sz="0" w:space="0" w:color="auto"/>
        <w:right w:val="none" w:sz="0" w:space="0" w:color="auto"/>
      </w:divBdr>
    </w:div>
    <w:div w:id="859586097">
      <w:bodyDiv w:val="1"/>
      <w:marLeft w:val="0"/>
      <w:marRight w:val="0"/>
      <w:marTop w:val="0"/>
      <w:marBottom w:val="0"/>
      <w:divBdr>
        <w:top w:val="none" w:sz="0" w:space="0" w:color="auto"/>
        <w:left w:val="none" w:sz="0" w:space="0" w:color="auto"/>
        <w:bottom w:val="none" w:sz="0" w:space="0" w:color="auto"/>
        <w:right w:val="none" w:sz="0" w:space="0" w:color="auto"/>
      </w:divBdr>
    </w:div>
    <w:div w:id="866259016">
      <w:bodyDiv w:val="1"/>
      <w:marLeft w:val="0"/>
      <w:marRight w:val="0"/>
      <w:marTop w:val="0"/>
      <w:marBottom w:val="0"/>
      <w:divBdr>
        <w:top w:val="none" w:sz="0" w:space="0" w:color="auto"/>
        <w:left w:val="none" w:sz="0" w:space="0" w:color="auto"/>
        <w:bottom w:val="none" w:sz="0" w:space="0" w:color="auto"/>
        <w:right w:val="none" w:sz="0" w:space="0" w:color="auto"/>
      </w:divBdr>
    </w:div>
    <w:div w:id="873350311">
      <w:bodyDiv w:val="1"/>
      <w:marLeft w:val="0"/>
      <w:marRight w:val="0"/>
      <w:marTop w:val="0"/>
      <w:marBottom w:val="0"/>
      <w:divBdr>
        <w:top w:val="none" w:sz="0" w:space="0" w:color="auto"/>
        <w:left w:val="none" w:sz="0" w:space="0" w:color="auto"/>
        <w:bottom w:val="none" w:sz="0" w:space="0" w:color="auto"/>
        <w:right w:val="none" w:sz="0" w:space="0" w:color="auto"/>
      </w:divBdr>
    </w:div>
    <w:div w:id="873418494">
      <w:bodyDiv w:val="1"/>
      <w:marLeft w:val="0"/>
      <w:marRight w:val="0"/>
      <w:marTop w:val="0"/>
      <w:marBottom w:val="0"/>
      <w:divBdr>
        <w:top w:val="none" w:sz="0" w:space="0" w:color="auto"/>
        <w:left w:val="none" w:sz="0" w:space="0" w:color="auto"/>
        <w:bottom w:val="none" w:sz="0" w:space="0" w:color="auto"/>
        <w:right w:val="none" w:sz="0" w:space="0" w:color="auto"/>
      </w:divBdr>
    </w:div>
    <w:div w:id="873536218">
      <w:bodyDiv w:val="1"/>
      <w:marLeft w:val="0"/>
      <w:marRight w:val="0"/>
      <w:marTop w:val="0"/>
      <w:marBottom w:val="0"/>
      <w:divBdr>
        <w:top w:val="none" w:sz="0" w:space="0" w:color="auto"/>
        <w:left w:val="none" w:sz="0" w:space="0" w:color="auto"/>
        <w:bottom w:val="none" w:sz="0" w:space="0" w:color="auto"/>
        <w:right w:val="none" w:sz="0" w:space="0" w:color="auto"/>
      </w:divBdr>
    </w:div>
    <w:div w:id="875043876">
      <w:bodyDiv w:val="1"/>
      <w:marLeft w:val="0"/>
      <w:marRight w:val="0"/>
      <w:marTop w:val="0"/>
      <w:marBottom w:val="0"/>
      <w:divBdr>
        <w:top w:val="none" w:sz="0" w:space="0" w:color="auto"/>
        <w:left w:val="none" w:sz="0" w:space="0" w:color="auto"/>
        <w:bottom w:val="none" w:sz="0" w:space="0" w:color="auto"/>
        <w:right w:val="none" w:sz="0" w:space="0" w:color="auto"/>
      </w:divBdr>
    </w:div>
    <w:div w:id="882793261">
      <w:bodyDiv w:val="1"/>
      <w:marLeft w:val="0"/>
      <w:marRight w:val="0"/>
      <w:marTop w:val="0"/>
      <w:marBottom w:val="0"/>
      <w:divBdr>
        <w:top w:val="none" w:sz="0" w:space="0" w:color="auto"/>
        <w:left w:val="none" w:sz="0" w:space="0" w:color="auto"/>
        <w:bottom w:val="none" w:sz="0" w:space="0" w:color="auto"/>
        <w:right w:val="none" w:sz="0" w:space="0" w:color="auto"/>
      </w:divBdr>
    </w:div>
    <w:div w:id="922180251">
      <w:bodyDiv w:val="1"/>
      <w:marLeft w:val="0"/>
      <w:marRight w:val="0"/>
      <w:marTop w:val="0"/>
      <w:marBottom w:val="0"/>
      <w:divBdr>
        <w:top w:val="none" w:sz="0" w:space="0" w:color="auto"/>
        <w:left w:val="none" w:sz="0" w:space="0" w:color="auto"/>
        <w:bottom w:val="none" w:sz="0" w:space="0" w:color="auto"/>
        <w:right w:val="none" w:sz="0" w:space="0" w:color="auto"/>
      </w:divBdr>
    </w:div>
    <w:div w:id="924605480">
      <w:bodyDiv w:val="1"/>
      <w:marLeft w:val="0"/>
      <w:marRight w:val="0"/>
      <w:marTop w:val="0"/>
      <w:marBottom w:val="0"/>
      <w:divBdr>
        <w:top w:val="none" w:sz="0" w:space="0" w:color="auto"/>
        <w:left w:val="none" w:sz="0" w:space="0" w:color="auto"/>
        <w:bottom w:val="none" w:sz="0" w:space="0" w:color="auto"/>
        <w:right w:val="none" w:sz="0" w:space="0" w:color="auto"/>
      </w:divBdr>
    </w:div>
    <w:div w:id="925650643">
      <w:bodyDiv w:val="1"/>
      <w:marLeft w:val="0"/>
      <w:marRight w:val="0"/>
      <w:marTop w:val="0"/>
      <w:marBottom w:val="0"/>
      <w:divBdr>
        <w:top w:val="none" w:sz="0" w:space="0" w:color="auto"/>
        <w:left w:val="none" w:sz="0" w:space="0" w:color="auto"/>
        <w:bottom w:val="none" w:sz="0" w:space="0" w:color="auto"/>
        <w:right w:val="none" w:sz="0" w:space="0" w:color="auto"/>
      </w:divBdr>
    </w:div>
    <w:div w:id="932205623">
      <w:bodyDiv w:val="1"/>
      <w:marLeft w:val="0"/>
      <w:marRight w:val="0"/>
      <w:marTop w:val="0"/>
      <w:marBottom w:val="0"/>
      <w:divBdr>
        <w:top w:val="none" w:sz="0" w:space="0" w:color="auto"/>
        <w:left w:val="none" w:sz="0" w:space="0" w:color="auto"/>
        <w:bottom w:val="none" w:sz="0" w:space="0" w:color="auto"/>
        <w:right w:val="none" w:sz="0" w:space="0" w:color="auto"/>
      </w:divBdr>
    </w:div>
    <w:div w:id="965816272">
      <w:bodyDiv w:val="1"/>
      <w:marLeft w:val="0"/>
      <w:marRight w:val="0"/>
      <w:marTop w:val="0"/>
      <w:marBottom w:val="0"/>
      <w:divBdr>
        <w:top w:val="none" w:sz="0" w:space="0" w:color="auto"/>
        <w:left w:val="none" w:sz="0" w:space="0" w:color="auto"/>
        <w:bottom w:val="none" w:sz="0" w:space="0" w:color="auto"/>
        <w:right w:val="none" w:sz="0" w:space="0" w:color="auto"/>
      </w:divBdr>
    </w:div>
    <w:div w:id="971013958">
      <w:bodyDiv w:val="1"/>
      <w:marLeft w:val="0"/>
      <w:marRight w:val="0"/>
      <w:marTop w:val="0"/>
      <w:marBottom w:val="0"/>
      <w:divBdr>
        <w:top w:val="none" w:sz="0" w:space="0" w:color="auto"/>
        <w:left w:val="none" w:sz="0" w:space="0" w:color="auto"/>
        <w:bottom w:val="none" w:sz="0" w:space="0" w:color="auto"/>
        <w:right w:val="none" w:sz="0" w:space="0" w:color="auto"/>
      </w:divBdr>
    </w:div>
    <w:div w:id="1020935681">
      <w:bodyDiv w:val="1"/>
      <w:marLeft w:val="0"/>
      <w:marRight w:val="0"/>
      <w:marTop w:val="0"/>
      <w:marBottom w:val="0"/>
      <w:divBdr>
        <w:top w:val="none" w:sz="0" w:space="0" w:color="auto"/>
        <w:left w:val="none" w:sz="0" w:space="0" w:color="auto"/>
        <w:bottom w:val="none" w:sz="0" w:space="0" w:color="auto"/>
        <w:right w:val="none" w:sz="0" w:space="0" w:color="auto"/>
      </w:divBdr>
    </w:div>
    <w:div w:id="1127773214">
      <w:bodyDiv w:val="1"/>
      <w:marLeft w:val="0"/>
      <w:marRight w:val="0"/>
      <w:marTop w:val="0"/>
      <w:marBottom w:val="0"/>
      <w:divBdr>
        <w:top w:val="none" w:sz="0" w:space="0" w:color="auto"/>
        <w:left w:val="none" w:sz="0" w:space="0" w:color="auto"/>
        <w:bottom w:val="none" w:sz="0" w:space="0" w:color="auto"/>
        <w:right w:val="none" w:sz="0" w:space="0" w:color="auto"/>
      </w:divBdr>
    </w:div>
    <w:div w:id="1137256617">
      <w:bodyDiv w:val="1"/>
      <w:marLeft w:val="0"/>
      <w:marRight w:val="0"/>
      <w:marTop w:val="0"/>
      <w:marBottom w:val="0"/>
      <w:divBdr>
        <w:top w:val="none" w:sz="0" w:space="0" w:color="auto"/>
        <w:left w:val="none" w:sz="0" w:space="0" w:color="auto"/>
        <w:bottom w:val="none" w:sz="0" w:space="0" w:color="auto"/>
        <w:right w:val="none" w:sz="0" w:space="0" w:color="auto"/>
      </w:divBdr>
    </w:div>
    <w:div w:id="1141310866">
      <w:bodyDiv w:val="1"/>
      <w:marLeft w:val="0"/>
      <w:marRight w:val="0"/>
      <w:marTop w:val="0"/>
      <w:marBottom w:val="0"/>
      <w:divBdr>
        <w:top w:val="none" w:sz="0" w:space="0" w:color="auto"/>
        <w:left w:val="none" w:sz="0" w:space="0" w:color="auto"/>
        <w:bottom w:val="none" w:sz="0" w:space="0" w:color="auto"/>
        <w:right w:val="none" w:sz="0" w:space="0" w:color="auto"/>
      </w:divBdr>
    </w:div>
    <w:div w:id="1143234332">
      <w:bodyDiv w:val="1"/>
      <w:marLeft w:val="0"/>
      <w:marRight w:val="0"/>
      <w:marTop w:val="0"/>
      <w:marBottom w:val="0"/>
      <w:divBdr>
        <w:top w:val="none" w:sz="0" w:space="0" w:color="auto"/>
        <w:left w:val="none" w:sz="0" w:space="0" w:color="auto"/>
        <w:bottom w:val="none" w:sz="0" w:space="0" w:color="auto"/>
        <w:right w:val="none" w:sz="0" w:space="0" w:color="auto"/>
      </w:divBdr>
    </w:div>
    <w:div w:id="1149322481">
      <w:bodyDiv w:val="1"/>
      <w:marLeft w:val="0"/>
      <w:marRight w:val="0"/>
      <w:marTop w:val="0"/>
      <w:marBottom w:val="0"/>
      <w:divBdr>
        <w:top w:val="none" w:sz="0" w:space="0" w:color="auto"/>
        <w:left w:val="none" w:sz="0" w:space="0" w:color="auto"/>
        <w:bottom w:val="none" w:sz="0" w:space="0" w:color="auto"/>
        <w:right w:val="none" w:sz="0" w:space="0" w:color="auto"/>
      </w:divBdr>
    </w:div>
    <w:div w:id="1155299578">
      <w:bodyDiv w:val="1"/>
      <w:marLeft w:val="0"/>
      <w:marRight w:val="0"/>
      <w:marTop w:val="0"/>
      <w:marBottom w:val="0"/>
      <w:divBdr>
        <w:top w:val="none" w:sz="0" w:space="0" w:color="auto"/>
        <w:left w:val="none" w:sz="0" w:space="0" w:color="auto"/>
        <w:bottom w:val="none" w:sz="0" w:space="0" w:color="auto"/>
        <w:right w:val="none" w:sz="0" w:space="0" w:color="auto"/>
      </w:divBdr>
    </w:div>
    <w:div w:id="1222059601">
      <w:bodyDiv w:val="1"/>
      <w:marLeft w:val="0"/>
      <w:marRight w:val="0"/>
      <w:marTop w:val="0"/>
      <w:marBottom w:val="0"/>
      <w:divBdr>
        <w:top w:val="none" w:sz="0" w:space="0" w:color="auto"/>
        <w:left w:val="none" w:sz="0" w:space="0" w:color="auto"/>
        <w:bottom w:val="none" w:sz="0" w:space="0" w:color="auto"/>
        <w:right w:val="none" w:sz="0" w:space="0" w:color="auto"/>
      </w:divBdr>
    </w:div>
    <w:div w:id="1241406609">
      <w:bodyDiv w:val="1"/>
      <w:marLeft w:val="0"/>
      <w:marRight w:val="0"/>
      <w:marTop w:val="0"/>
      <w:marBottom w:val="0"/>
      <w:divBdr>
        <w:top w:val="none" w:sz="0" w:space="0" w:color="auto"/>
        <w:left w:val="none" w:sz="0" w:space="0" w:color="auto"/>
        <w:bottom w:val="none" w:sz="0" w:space="0" w:color="auto"/>
        <w:right w:val="none" w:sz="0" w:space="0" w:color="auto"/>
      </w:divBdr>
    </w:div>
    <w:div w:id="1255088049">
      <w:bodyDiv w:val="1"/>
      <w:marLeft w:val="0"/>
      <w:marRight w:val="0"/>
      <w:marTop w:val="0"/>
      <w:marBottom w:val="0"/>
      <w:divBdr>
        <w:top w:val="none" w:sz="0" w:space="0" w:color="auto"/>
        <w:left w:val="none" w:sz="0" w:space="0" w:color="auto"/>
        <w:bottom w:val="none" w:sz="0" w:space="0" w:color="auto"/>
        <w:right w:val="none" w:sz="0" w:space="0" w:color="auto"/>
      </w:divBdr>
    </w:div>
    <w:div w:id="1256816400">
      <w:bodyDiv w:val="1"/>
      <w:marLeft w:val="0"/>
      <w:marRight w:val="0"/>
      <w:marTop w:val="0"/>
      <w:marBottom w:val="0"/>
      <w:divBdr>
        <w:top w:val="none" w:sz="0" w:space="0" w:color="auto"/>
        <w:left w:val="none" w:sz="0" w:space="0" w:color="auto"/>
        <w:bottom w:val="none" w:sz="0" w:space="0" w:color="auto"/>
        <w:right w:val="none" w:sz="0" w:space="0" w:color="auto"/>
      </w:divBdr>
    </w:div>
    <w:div w:id="1262568614">
      <w:bodyDiv w:val="1"/>
      <w:marLeft w:val="0"/>
      <w:marRight w:val="0"/>
      <w:marTop w:val="0"/>
      <w:marBottom w:val="0"/>
      <w:divBdr>
        <w:top w:val="none" w:sz="0" w:space="0" w:color="auto"/>
        <w:left w:val="none" w:sz="0" w:space="0" w:color="auto"/>
        <w:bottom w:val="none" w:sz="0" w:space="0" w:color="auto"/>
        <w:right w:val="none" w:sz="0" w:space="0" w:color="auto"/>
      </w:divBdr>
    </w:div>
    <w:div w:id="1352803007">
      <w:bodyDiv w:val="1"/>
      <w:marLeft w:val="0"/>
      <w:marRight w:val="0"/>
      <w:marTop w:val="0"/>
      <w:marBottom w:val="0"/>
      <w:divBdr>
        <w:top w:val="none" w:sz="0" w:space="0" w:color="auto"/>
        <w:left w:val="none" w:sz="0" w:space="0" w:color="auto"/>
        <w:bottom w:val="none" w:sz="0" w:space="0" w:color="auto"/>
        <w:right w:val="none" w:sz="0" w:space="0" w:color="auto"/>
      </w:divBdr>
    </w:div>
    <w:div w:id="1356270935">
      <w:bodyDiv w:val="1"/>
      <w:marLeft w:val="0"/>
      <w:marRight w:val="0"/>
      <w:marTop w:val="0"/>
      <w:marBottom w:val="0"/>
      <w:divBdr>
        <w:top w:val="none" w:sz="0" w:space="0" w:color="auto"/>
        <w:left w:val="none" w:sz="0" w:space="0" w:color="auto"/>
        <w:bottom w:val="none" w:sz="0" w:space="0" w:color="auto"/>
        <w:right w:val="none" w:sz="0" w:space="0" w:color="auto"/>
      </w:divBdr>
    </w:div>
    <w:div w:id="1363631614">
      <w:bodyDiv w:val="1"/>
      <w:marLeft w:val="0"/>
      <w:marRight w:val="0"/>
      <w:marTop w:val="0"/>
      <w:marBottom w:val="0"/>
      <w:divBdr>
        <w:top w:val="none" w:sz="0" w:space="0" w:color="auto"/>
        <w:left w:val="none" w:sz="0" w:space="0" w:color="auto"/>
        <w:bottom w:val="none" w:sz="0" w:space="0" w:color="auto"/>
        <w:right w:val="none" w:sz="0" w:space="0" w:color="auto"/>
      </w:divBdr>
    </w:div>
    <w:div w:id="1375887988">
      <w:bodyDiv w:val="1"/>
      <w:marLeft w:val="0"/>
      <w:marRight w:val="0"/>
      <w:marTop w:val="0"/>
      <w:marBottom w:val="0"/>
      <w:divBdr>
        <w:top w:val="none" w:sz="0" w:space="0" w:color="auto"/>
        <w:left w:val="none" w:sz="0" w:space="0" w:color="auto"/>
        <w:bottom w:val="none" w:sz="0" w:space="0" w:color="auto"/>
        <w:right w:val="none" w:sz="0" w:space="0" w:color="auto"/>
      </w:divBdr>
    </w:div>
    <w:div w:id="1402870114">
      <w:bodyDiv w:val="1"/>
      <w:marLeft w:val="0"/>
      <w:marRight w:val="0"/>
      <w:marTop w:val="0"/>
      <w:marBottom w:val="0"/>
      <w:divBdr>
        <w:top w:val="none" w:sz="0" w:space="0" w:color="auto"/>
        <w:left w:val="none" w:sz="0" w:space="0" w:color="auto"/>
        <w:bottom w:val="none" w:sz="0" w:space="0" w:color="auto"/>
        <w:right w:val="none" w:sz="0" w:space="0" w:color="auto"/>
      </w:divBdr>
    </w:div>
    <w:div w:id="1440488702">
      <w:bodyDiv w:val="1"/>
      <w:marLeft w:val="0"/>
      <w:marRight w:val="0"/>
      <w:marTop w:val="0"/>
      <w:marBottom w:val="0"/>
      <w:divBdr>
        <w:top w:val="none" w:sz="0" w:space="0" w:color="auto"/>
        <w:left w:val="none" w:sz="0" w:space="0" w:color="auto"/>
        <w:bottom w:val="none" w:sz="0" w:space="0" w:color="auto"/>
        <w:right w:val="none" w:sz="0" w:space="0" w:color="auto"/>
      </w:divBdr>
    </w:div>
    <w:div w:id="1488668543">
      <w:bodyDiv w:val="1"/>
      <w:marLeft w:val="0"/>
      <w:marRight w:val="0"/>
      <w:marTop w:val="0"/>
      <w:marBottom w:val="0"/>
      <w:divBdr>
        <w:top w:val="none" w:sz="0" w:space="0" w:color="auto"/>
        <w:left w:val="none" w:sz="0" w:space="0" w:color="auto"/>
        <w:bottom w:val="none" w:sz="0" w:space="0" w:color="auto"/>
        <w:right w:val="none" w:sz="0" w:space="0" w:color="auto"/>
      </w:divBdr>
    </w:div>
    <w:div w:id="1507985931">
      <w:bodyDiv w:val="1"/>
      <w:marLeft w:val="0"/>
      <w:marRight w:val="0"/>
      <w:marTop w:val="0"/>
      <w:marBottom w:val="0"/>
      <w:divBdr>
        <w:top w:val="none" w:sz="0" w:space="0" w:color="auto"/>
        <w:left w:val="none" w:sz="0" w:space="0" w:color="auto"/>
        <w:bottom w:val="none" w:sz="0" w:space="0" w:color="auto"/>
        <w:right w:val="none" w:sz="0" w:space="0" w:color="auto"/>
      </w:divBdr>
    </w:div>
    <w:div w:id="1555699393">
      <w:bodyDiv w:val="1"/>
      <w:marLeft w:val="0"/>
      <w:marRight w:val="0"/>
      <w:marTop w:val="0"/>
      <w:marBottom w:val="0"/>
      <w:divBdr>
        <w:top w:val="none" w:sz="0" w:space="0" w:color="auto"/>
        <w:left w:val="none" w:sz="0" w:space="0" w:color="auto"/>
        <w:bottom w:val="none" w:sz="0" w:space="0" w:color="auto"/>
        <w:right w:val="none" w:sz="0" w:space="0" w:color="auto"/>
      </w:divBdr>
    </w:div>
    <w:div w:id="1613628930">
      <w:bodyDiv w:val="1"/>
      <w:marLeft w:val="0"/>
      <w:marRight w:val="0"/>
      <w:marTop w:val="0"/>
      <w:marBottom w:val="0"/>
      <w:divBdr>
        <w:top w:val="none" w:sz="0" w:space="0" w:color="auto"/>
        <w:left w:val="none" w:sz="0" w:space="0" w:color="auto"/>
        <w:bottom w:val="none" w:sz="0" w:space="0" w:color="auto"/>
        <w:right w:val="none" w:sz="0" w:space="0" w:color="auto"/>
      </w:divBdr>
    </w:div>
    <w:div w:id="1638024935">
      <w:bodyDiv w:val="1"/>
      <w:marLeft w:val="0"/>
      <w:marRight w:val="0"/>
      <w:marTop w:val="0"/>
      <w:marBottom w:val="0"/>
      <w:divBdr>
        <w:top w:val="none" w:sz="0" w:space="0" w:color="auto"/>
        <w:left w:val="none" w:sz="0" w:space="0" w:color="auto"/>
        <w:bottom w:val="none" w:sz="0" w:space="0" w:color="auto"/>
        <w:right w:val="none" w:sz="0" w:space="0" w:color="auto"/>
      </w:divBdr>
    </w:div>
    <w:div w:id="1655068023">
      <w:bodyDiv w:val="1"/>
      <w:marLeft w:val="0"/>
      <w:marRight w:val="0"/>
      <w:marTop w:val="0"/>
      <w:marBottom w:val="0"/>
      <w:divBdr>
        <w:top w:val="none" w:sz="0" w:space="0" w:color="auto"/>
        <w:left w:val="none" w:sz="0" w:space="0" w:color="auto"/>
        <w:bottom w:val="none" w:sz="0" w:space="0" w:color="auto"/>
        <w:right w:val="none" w:sz="0" w:space="0" w:color="auto"/>
      </w:divBdr>
    </w:div>
    <w:div w:id="1677341321">
      <w:bodyDiv w:val="1"/>
      <w:marLeft w:val="0"/>
      <w:marRight w:val="0"/>
      <w:marTop w:val="0"/>
      <w:marBottom w:val="0"/>
      <w:divBdr>
        <w:top w:val="none" w:sz="0" w:space="0" w:color="auto"/>
        <w:left w:val="none" w:sz="0" w:space="0" w:color="auto"/>
        <w:bottom w:val="none" w:sz="0" w:space="0" w:color="auto"/>
        <w:right w:val="none" w:sz="0" w:space="0" w:color="auto"/>
      </w:divBdr>
    </w:div>
    <w:div w:id="1679886776">
      <w:bodyDiv w:val="1"/>
      <w:marLeft w:val="0"/>
      <w:marRight w:val="0"/>
      <w:marTop w:val="0"/>
      <w:marBottom w:val="0"/>
      <w:divBdr>
        <w:top w:val="none" w:sz="0" w:space="0" w:color="auto"/>
        <w:left w:val="none" w:sz="0" w:space="0" w:color="auto"/>
        <w:bottom w:val="none" w:sz="0" w:space="0" w:color="auto"/>
        <w:right w:val="none" w:sz="0" w:space="0" w:color="auto"/>
      </w:divBdr>
    </w:div>
    <w:div w:id="1715501147">
      <w:bodyDiv w:val="1"/>
      <w:marLeft w:val="0"/>
      <w:marRight w:val="0"/>
      <w:marTop w:val="0"/>
      <w:marBottom w:val="0"/>
      <w:divBdr>
        <w:top w:val="none" w:sz="0" w:space="0" w:color="auto"/>
        <w:left w:val="none" w:sz="0" w:space="0" w:color="auto"/>
        <w:bottom w:val="none" w:sz="0" w:space="0" w:color="auto"/>
        <w:right w:val="none" w:sz="0" w:space="0" w:color="auto"/>
      </w:divBdr>
    </w:div>
    <w:div w:id="1745908328">
      <w:bodyDiv w:val="1"/>
      <w:marLeft w:val="0"/>
      <w:marRight w:val="0"/>
      <w:marTop w:val="0"/>
      <w:marBottom w:val="0"/>
      <w:divBdr>
        <w:top w:val="none" w:sz="0" w:space="0" w:color="auto"/>
        <w:left w:val="none" w:sz="0" w:space="0" w:color="auto"/>
        <w:bottom w:val="none" w:sz="0" w:space="0" w:color="auto"/>
        <w:right w:val="none" w:sz="0" w:space="0" w:color="auto"/>
      </w:divBdr>
    </w:div>
    <w:div w:id="1754424688">
      <w:bodyDiv w:val="1"/>
      <w:marLeft w:val="0"/>
      <w:marRight w:val="0"/>
      <w:marTop w:val="0"/>
      <w:marBottom w:val="0"/>
      <w:divBdr>
        <w:top w:val="none" w:sz="0" w:space="0" w:color="auto"/>
        <w:left w:val="none" w:sz="0" w:space="0" w:color="auto"/>
        <w:bottom w:val="none" w:sz="0" w:space="0" w:color="auto"/>
        <w:right w:val="none" w:sz="0" w:space="0" w:color="auto"/>
      </w:divBdr>
    </w:div>
    <w:div w:id="1755974685">
      <w:bodyDiv w:val="1"/>
      <w:marLeft w:val="0"/>
      <w:marRight w:val="0"/>
      <w:marTop w:val="0"/>
      <w:marBottom w:val="0"/>
      <w:divBdr>
        <w:top w:val="none" w:sz="0" w:space="0" w:color="auto"/>
        <w:left w:val="none" w:sz="0" w:space="0" w:color="auto"/>
        <w:bottom w:val="none" w:sz="0" w:space="0" w:color="auto"/>
        <w:right w:val="none" w:sz="0" w:space="0" w:color="auto"/>
      </w:divBdr>
    </w:div>
    <w:div w:id="1769691102">
      <w:bodyDiv w:val="1"/>
      <w:marLeft w:val="0"/>
      <w:marRight w:val="0"/>
      <w:marTop w:val="0"/>
      <w:marBottom w:val="0"/>
      <w:divBdr>
        <w:top w:val="none" w:sz="0" w:space="0" w:color="auto"/>
        <w:left w:val="none" w:sz="0" w:space="0" w:color="auto"/>
        <w:bottom w:val="none" w:sz="0" w:space="0" w:color="auto"/>
        <w:right w:val="none" w:sz="0" w:space="0" w:color="auto"/>
      </w:divBdr>
    </w:div>
    <w:div w:id="1773864240">
      <w:bodyDiv w:val="1"/>
      <w:marLeft w:val="0"/>
      <w:marRight w:val="0"/>
      <w:marTop w:val="0"/>
      <w:marBottom w:val="0"/>
      <w:divBdr>
        <w:top w:val="none" w:sz="0" w:space="0" w:color="auto"/>
        <w:left w:val="none" w:sz="0" w:space="0" w:color="auto"/>
        <w:bottom w:val="none" w:sz="0" w:space="0" w:color="auto"/>
        <w:right w:val="none" w:sz="0" w:space="0" w:color="auto"/>
      </w:divBdr>
    </w:div>
    <w:div w:id="1788890984">
      <w:bodyDiv w:val="1"/>
      <w:marLeft w:val="0"/>
      <w:marRight w:val="0"/>
      <w:marTop w:val="0"/>
      <w:marBottom w:val="0"/>
      <w:divBdr>
        <w:top w:val="none" w:sz="0" w:space="0" w:color="auto"/>
        <w:left w:val="none" w:sz="0" w:space="0" w:color="auto"/>
        <w:bottom w:val="none" w:sz="0" w:space="0" w:color="auto"/>
        <w:right w:val="none" w:sz="0" w:space="0" w:color="auto"/>
      </w:divBdr>
    </w:div>
    <w:div w:id="1790322989">
      <w:bodyDiv w:val="1"/>
      <w:marLeft w:val="0"/>
      <w:marRight w:val="0"/>
      <w:marTop w:val="0"/>
      <w:marBottom w:val="0"/>
      <w:divBdr>
        <w:top w:val="none" w:sz="0" w:space="0" w:color="auto"/>
        <w:left w:val="none" w:sz="0" w:space="0" w:color="auto"/>
        <w:bottom w:val="none" w:sz="0" w:space="0" w:color="auto"/>
        <w:right w:val="none" w:sz="0" w:space="0" w:color="auto"/>
      </w:divBdr>
    </w:div>
    <w:div w:id="1818258365">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1911844333">
      <w:bodyDiv w:val="1"/>
      <w:marLeft w:val="0"/>
      <w:marRight w:val="0"/>
      <w:marTop w:val="0"/>
      <w:marBottom w:val="0"/>
      <w:divBdr>
        <w:top w:val="none" w:sz="0" w:space="0" w:color="auto"/>
        <w:left w:val="none" w:sz="0" w:space="0" w:color="auto"/>
        <w:bottom w:val="none" w:sz="0" w:space="0" w:color="auto"/>
        <w:right w:val="none" w:sz="0" w:space="0" w:color="auto"/>
      </w:divBdr>
    </w:div>
    <w:div w:id="1995402654">
      <w:bodyDiv w:val="1"/>
      <w:marLeft w:val="0"/>
      <w:marRight w:val="0"/>
      <w:marTop w:val="0"/>
      <w:marBottom w:val="0"/>
      <w:divBdr>
        <w:top w:val="none" w:sz="0" w:space="0" w:color="auto"/>
        <w:left w:val="none" w:sz="0" w:space="0" w:color="auto"/>
        <w:bottom w:val="none" w:sz="0" w:space="0" w:color="auto"/>
        <w:right w:val="none" w:sz="0" w:space="0" w:color="auto"/>
      </w:divBdr>
    </w:div>
    <w:div w:id="1999721150">
      <w:bodyDiv w:val="1"/>
      <w:marLeft w:val="0"/>
      <w:marRight w:val="0"/>
      <w:marTop w:val="0"/>
      <w:marBottom w:val="0"/>
      <w:divBdr>
        <w:top w:val="none" w:sz="0" w:space="0" w:color="auto"/>
        <w:left w:val="none" w:sz="0" w:space="0" w:color="auto"/>
        <w:bottom w:val="none" w:sz="0" w:space="0" w:color="auto"/>
        <w:right w:val="none" w:sz="0" w:space="0" w:color="auto"/>
      </w:divBdr>
    </w:div>
    <w:div w:id="2014910227">
      <w:bodyDiv w:val="1"/>
      <w:marLeft w:val="0"/>
      <w:marRight w:val="0"/>
      <w:marTop w:val="0"/>
      <w:marBottom w:val="0"/>
      <w:divBdr>
        <w:top w:val="none" w:sz="0" w:space="0" w:color="auto"/>
        <w:left w:val="none" w:sz="0" w:space="0" w:color="auto"/>
        <w:bottom w:val="none" w:sz="0" w:space="0" w:color="auto"/>
        <w:right w:val="none" w:sz="0" w:space="0" w:color="auto"/>
      </w:divBdr>
    </w:div>
    <w:div w:id="2049255615">
      <w:bodyDiv w:val="1"/>
      <w:marLeft w:val="0"/>
      <w:marRight w:val="0"/>
      <w:marTop w:val="0"/>
      <w:marBottom w:val="0"/>
      <w:divBdr>
        <w:top w:val="none" w:sz="0" w:space="0" w:color="auto"/>
        <w:left w:val="none" w:sz="0" w:space="0" w:color="auto"/>
        <w:bottom w:val="none" w:sz="0" w:space="0" w:color="auto"/>
        <w:right w:val="none" w:sz="0" w:space="0" w:color="auto"/>
      </w:divBdr>
    </w:div>
    <w:div w:id="2074619233">
      <w:bodyDiv w:val="1"/>
      <w:marLeft w:val="0"/>
      <w:marRight w:val="0"/>
      <w:marTop w:val="0"/>
      <w:marBottom w:val="0"/>
      <w:divBdr>
        <w:top w:val="none" w:sz="0" w:space="0" w:color="auto"/>
        <w:left w:val="none" w:sz="0" w:space="0" w:color="auto"/>
        <w:bottom w:val="none" w:sz="0" w:space="0" w:color="auto"/>
        <w:right w:val="none" w:sz="0" w:space="0" w:color="auto"/>
      </w:divBdr>
    </w:div>
    <w:div w:id="2076540324">
      <w:bodyDiv w:val="1"/>
      <w:marLeft w:val="0"/>
      <w:marRight w:val="0"/>
      <w:marTop w:val="0"/>
      <w:marBottom w:val="0"/>
      <w:divBdr>
        <w:top w:val="none" w:sz="0" w:space="0" w:color="auto"/>
        <w:left w:val="none" w:sz="0" w:space="0" w:color="auto"/>
        <w:bottom w:val="none" w:sz="0" w:space="0" w:color="auto"/>
        <w:right w:val="none" w:sz="0" w:space="0" w:color="auto"/>
      </w:divBdr>
    </w:div>
    <w:div w:id="21030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Popescu%20Theodor\Popescu%20Theodor\Proiecte\ANALIZA_LUNARA\2023.07\2023.07%20-%20EXCEL_MACRO%20-%20Copy.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Popescu%20Theodor\Popescu%20Theodor\Proiecte\ANALIZA_LUNARA\2023.07\2023.07%20-%20EXCEL_MACRO%20-%20Copy.xlsm"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Popescu%20Theodor\Popescu%20Theodor\Proiecte\ANALIZA_LUNARA\2023.07\2023.07%20-%20EXCEL_MACRO%20-%20Copy.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ANALIZA!$AK$113</c:f>
              <c:strCache>
                <c:ptCount val="1"/>
                <c:pt idx="0">
                  <c:v>ACCIDENTE GRAVE</c:v>
                </c:pt>
              </c:strCache>
            </c:strRef>
          </c:tx>
          <c:spPr>
            <a:solidFill>
              <a:schemeClr val="accent1"/>
            </a:solidFill>
            <a:ln>
              <a:noFill/>
            </a:ln>
            <a:effectLst/>
          </c:spPr>
          <c:invertIfNegative val="0"/>
          <c:dPt>
            <c:idx val="7"/>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B4FB-49BF-800A-3D1DF29A7594}"/>
              </c:ext>
            </c:extLst>
          </c:dPt>
          <c:dLbls>
            <c:numFmt formatCode="#,##0"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tx2">
                    <a:alpha val="43000"/>
                  </a:schemeClr>
                </a:solidFill>
                <a:prstDash val="solid"/>
                <a:tailEnd type="stealth" w="lg" len="lg"/>
              </a:ln>
              <a:effectLst/>
            </c:spPr>
            <c:trendlineType val="linear"/>
            <c:dispRSqr val="0"/>
            <c:dispEq val="0"/>
          </c:trendline>
          <c:cat>
            <c:numRef>
              <c:f>ANALIZA!$AO$36:$AV$36</c:f>
              <c:numCache>
                <c:formatCode>General</c:formatCode>
                <c:ptCount val="8"/>
                <c:pt idx="0">
                  <c:v>2016</c:v>
                </c:pt>
                <c:pt idx="1">
                  <c:v>2017</c:v>
                </c:pt>
                <c:pt idx="2">
                  <c:v>2018</c:v>
                </c:pt>
                <c:pt idx="3">
                  <c:v>2019</c:v>
                </c:pt>
                <c:pt idx="4">
                  <c:v>2020</c:v>
                </c:pt>
                <c:pt idx="5">
                  <c:v>2021</c:v>
                </c:pt>
                <c:pt idx="6">
                  <c:v>2022</c:v>
                </c:pt>
                <c:pt idx="7">
                  <c:v>2023</c:v>
                </c:pt>
              </c:numCache>
            </c:numRef>
          </c:cat>
          <c:val>
            <c:numRef>
              <c:f>ANALIZA!$AO$113:$AV$113</c:f>
              <c:numCache>
                <c:formatCode>General</c:formatCode>
                <c:ptCount val="8"/>
                <c:pt idx="0">
                  <c:v>4606</c:v>
                </c:pt>
                <c:pt idx="1">
                  <c:v>4462</c:v>
                </c:pt>
                <c:pt idx="2">
                  <c:v>4490</c:v>
                </c:pt>
                <c:pt idx="3">
                  <c:v>4422</c:v>
                </c:pt>
                <c:pt idx="4">
                  <c:v>3637</c:v>
                </c:pt>
                <c:pt idx="5">
                  <c:v>2644</c:v>
                </c:pt>
                <c:pt idx="6">
                  <c:v>2509</c:v>
                </c:pt>
                <c:pt idx="7">
                  <c:v>2482</c:v>
                </c:pt>
              </c:numCache>
            </c:numRef>
          </c:val>
          <c:extLst xmlns:c16r2="http://schemas.microsoft.com/office/drawing/2015/06/chart">
            <c:ext xmlns:c16="http://schemas.microsoft.com/office/drawing/2014/chart" uri="{C3380CC4-5D6E-409C-BE32-E72D297353CC}">
              <c16:uniqueId val="{00000003-B4FB-49BF-800A-3D1DF29A7594}"/>
            </c:ext>
          </c:extLst>
        </c:ser>
        <c:dLbls>
          <c:showLegendKey val="0"/>
          <c:showVal val="0"/>
          <c:showCatName val="0"/>
          <c:showSerName val="0"/>
          <c:showPercent val="0"/>
          <c:showBubbleSize val="0"/>
        </c:dLbls>
        <c:gapWidth val="80"/>
        <c:overlap val="-13"/>
        <c:axId val="102347504"/>
        <c:axId val="102342064"/>
      </c:barChart>
      <c:catAx>
        <c:axId val="10234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342064"/>
        <c:crosses val="autoZero"/>
        <c:auto val="1"/>
        <c:lblAlgn val="ctr"/>
        <c:lblOffset val="100"/>
        <c:noMultiLvlLbl val="0"/>
      </c:catAx>
      <c:valAx>
        <c:axId val="1023420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2347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o-RO"/>
              <a:t>PERSOANE</a:t>
            </a:r>
            <a:r>
              <a:rPr lang="ro-RO" baseline="0"/>
              <a:t> DECEDATE</a:t>
            </a:r>
            <a:endParaRPr lang="en-US"/>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ANALIZA!$AK$116</c:f>
              <c:strCache>
                <c:ptCount val="1"/>
                <c:pt idx="0">
                  <c:v>MORȚI</c:v>
                </c:pt>
              </c:strCache>
            </c:strRef>
          </c:tx>
          <c:spPr>
            <a:solidFill>
              <a:schemeClr val="accent1"/>
            </a:solidFill>
            <a:ln>
              <a:noFill/>
            </a:ln>
            <a:effectLst/>
          </c:spPr>
          <c:invertIfNegative val="0"/>
          <c:dPt>
            <c:idx val="7"/>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5EE2-4233-99D9-ED5A66CFB945}"/>
              </c:ext>
            </c:extLst>
          </c:dPt>
          <c:dLbls>
            <c:numFmt formatCode="#,##0"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tx2">
                    <a:alpha val="43000"/>
                  </a:schemeClr>
                </a:solidFill>
                <a:prstDash val="solid"/>
                <a:tailEnd type="stealth" w="lg" len="lg"/>
              </a:ln>
              <a:effectLst/>
            </c:spPr>
            <c:trendlineType val="linear"/>
            <c:dispRSqr val="0"/>
            <c:dispEq val="0"/>
          </c:trendline>
          <c:cat>
            <c:numRef>
              <c:f>ANALIZA!$AO$36:$AV$36</c:f>
              <c:numCache>
                <c:formatCode>General</c:formatCode>
                <c:ptCount val="8"/>
                <c:pt idx="0">
                  <c:v>2016</c:v>
                </c:pt>
                <c:pt idx="1">
                  <c:v>2017</c:v>
                </c:pt>
                <c:pt idx="2">
                  <c:v>2018</c:v>
                </c:pt>
                <c:pt idx="3">
                  <c:v>2019</c:v>
                </c:pt>
                <c:pt idx="4">
                  <c:v>2020</c:v>
                </c:pt>
                <c:pt idx="5">
                  <c:v>2021</c:v>
                </c:pt>
                <c:pt idx="6">
                  <c:v>2022</c:v>
                </c:pt>
                <c:pt idx="7">
                  <c:v>2023</c:v>
                </c:pt>
              </c:numCache>
            </c:numRef>
          </c:cat>
          <c:val>
            <c:numRef>
              <c:f>ANALIZA!$AO$116:$AV$116</c:f>
              <c:numCache>
                <c:formatCode>General</c:formatCode>
                <c:ptCount val="8"/>
                <c:pt idx="0">
                  <c:v>949</c:v>
                </c:pt>
                <c:pt idx="1">
                  <c:v>951</c:v>
                </c:pt>
                <c:pt idx="2">
                  <c:v>949</c:v>
                </c:pt>
                <c:pt idx="3">
                  <c:v>898</c:v>
                </c:pt>
                <c:pt idx="4">
                  <c:v>812</c:v>
                </c:pt>
                <c:pt idx="5">
                  <c:v>941</c:v>
                </c:pt>
                <c:pt idx="6">
                  <c:v>872</c:v>
                </c:pt>
                <c:pt idx="7">
                  <c:v>807</c:v>
                </c:pt>
              </c:numCache>
            </c:numRef>
          </c:val>
          <c:extLst xmlns:c16r2="http://schemas.microsoft.com/office/drawing/2015/06/chart">
            <c:ext xmlns:c16="http://schemas.microsoft.com/office/drawing/2014/chart" uri="{C3380CC4-5D6E-409C-BE32-E72D297353CC}">
              <c16:uniqueId val="{00000003-5EE2-4233-99D9-ED5A66CFB945}"/>
            </c:ext>
          </c:extLst>
        </c:ser>
        <c:dLbls>
          <c:showLegendKey val="0"/>
          <c:showVal val="0"/>
          <c:showCatName val="0"/>
          <c:showSerName val="0"/>
          <c:showPercent val="0"/>
          <c:showBubbleSize val="0"/>
        </c:dLbls>
        <c:gapWidth val="80"/>
        <c:overlap val="-13"/>
        <c:axId val="102342608"/>
        <c:axId val="102348048"/>
      </c:barChart>
      <c:catAx>
        <c:axId val="10234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348048"/>
        <c:crosses val="autoZero"/>
        <c:auto val="1"/>
        <c:lblAlgn val="ctr"/>
        <c:lblOffset val="100"/>
        <c:noMultiLvlLbl val="0"/>
      </c:catAx>
      <c:valAx>
        <c:axId val="1023480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2342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ANALIZA!$AK$119</c:f>
              <c:strCache>
                <c:ptCount val="1"/>
                <c:pt idx="0">
                  <c:v>RĂNIȚI GRAV</c:v>
                </c:pt>
              </c:strCache>
            </c:strRef>
          </c:tx>
          <c:spPr>
            <a:solidFill>
              <a:schemeClr val="accent1"/>
            </a:solidFill>
            <a:ln>
              <a:noFill/>
            </a:ln>
            <a:effectLst/>
          </c:spPr>
          <c:invertIfNegative val="0"/>
          <c:dPt>
            <c:idx val="7"/>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D2A7-43A0-975A-55D29FF0987B}"/>
              </c:ext>
            </c:extLst>
          </c:dPt>
          <c:dLbls>
            <c:numFmt formatCode="#,##0"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tx2">
                    <a:alpha val="43000"/>
                  </a:schemeClr>
                </a:solidFill>
                <a:prstDash val="solid"/>
                <a:tailEnd type="stealth" w="lg" len="lg"/>
              </a:ln>
              <a:effectLst/>
            </c:spPr>
            <c:trendlineType val="linear"/>
            <c:dispRSqr val="0"/>
            <c:dispEq val="0"/>
          </c:trendline>
          <c:cat>
            <c:numRef>
              <c:f>ANALIZA!$AO$36:$AV$36</c:f>
              <c:numCache>
                <c:formatCode>General</c:formatCode>
                <c:ptCount val="8"/>
                <c:pt idx="0">
                  <c:v>2016</c:v>
                </c:pt>
                <c:pt idx="1">
                  <c:v>2017</c:v>
                </c:pt>
                <c:pt idx="2">
                  <c:v>2018</c:v>
                </c:pt>
                <c:pt idx="3">
                  <c:v>2019</c:v>
                </c:pt>
                <c:pt idx="4">
                  <c:v>2020</c:v>
                </c:pt>
                <c:pt idx="5">
                  <c:v>2021</c:v>
                </c:pt>
                <c:pt idx="6">
                  <c:v>2022</c:v>
                </c:pt>
                <c:pt idx="7">
                  <c:v>2023</c:v>
                </c:pt>
              </c:numCache>
            </c:numRef>
          </c:cat>
          <c:val>
            <c:numRef>
              <c:f>ANALIZA!$AO$119:$AV$119</c:f>
              <c:numCache>
                <c:formatCode>General</c:formatCode>
                <c:ptCount val="8"/>
                <c:pt idx="0">
                  <c:v>4380</c:v>
                </c:pt>
                <c:pt idx="1">
                  <c:v>4250</c:v>
                </c:pt>
                <c:pt idx="2">
                  <c:v>4280</c:v>
                </c:pt>
                <c:pt idx="3">
                  <c:v>4200</c:v>
                </c:pt>
                <c:pt idx="4">
                  <c:v>3344</c:v>
                </c:pt>
                <c:pt idx="5">
                  <c:v>2054</c:v>
                </c:pt>
                <c:pt idx="6">
                  <c:v>1975</c:v>
                </c:pt>
                <c:pt idx="7">
                  <c:v>1950</c:v>
                </c:pt>
              </c:numCache>
            </c:numRef>
          </c:val>
          <c:extLst xmlns:c16r2="http://schemas.microsoft.com/office/drawing/2015/06/chart">
            <c:ext xmlns:c16="http://schemas.microsoft.com/office/drawing/2014/chart" uri="{C3380CC4-5D6E-409C-BE32-E72D297353CC}">
              <c16:uniqueId val="{00000003-D2A7-43A0-975A-55D29FF0987B}"/>
            </c:ext>
          </c:extLst>
        </c:ser>
        <c:dLbls>
          <c:showLegendKey val="0"/>
          <c:showVal val="0"/>
          <c:showCatName val="0"/>
          <c:showSerName val="0"/>
          <c:showPercent val="0"/>
          <c:showBubbleSize val="0"/>
        </c:dLbls>
        <c:gapWidth val="80"/>
        <c:overlap val="-13"/>
        <c:axId val="102343152"/>
        <c:axId val="102343696"/>
      </c:barChart>
      <c:catAx>
        <c:axId val="10234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343696"/>
        <c:crosses val="autoZero"/>
        <c:auto val="1"/>
        <c:lblAlgn val="ctr"/>
        <c:lblOffset val="100"/>
        <c:noMultiLvlLbl val="0"/>
      </c:catAx>
      <c:valAx>
        <c:axId val="1023436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2343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2F7E-0CE9-4AC6-B820-8DBC50CC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serban_iuliana</cp:lastModifiedBy>
  <cp:revision>11</cp:revision>
  <cp:lastPrinted>2021-08-19T13:35:00Z</cp:lastPrinted>
  <dcterms:created xsi:type="dcterms:W3CDTF">2023-08-21T06:41:00Z</dcterms:created>
  <dcterms:modified xsi:type="dcterms:W3CDTF">2023-08-25T06:28:00Z</dcterms:modified>
</cp:coreProperties>
</file>